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0C90D4" w14:textId="77777777" w:rsidR="00271DF3" w:rsidRDefault="00271DF3">
      <w:pPr>
        <w:tabs>
          <w:tab w:val="left" w:pos="708"/>
        </w:tabs>
        <w:snapToGrid w:val="0"/>
        <w:jc w:val="both"/>
        <w:rPr>
          <w:rFonts w:hAnsi="Times New Roman"/>
          <w:b/>
          <w:color w:val="000000"/>
        </w:rPr>
      </w:pPr>
    </w:p>
    <w:p w14:paraId="751CF811" w14:textId="77777777" w:rsidR="00073E02" w:rsidRDefault="00073E02">
      <w:pPr>
        <w:tabs>
          <w:tab w:val="left" w:pos="708"/>
        </w:tabs>
        <w:snapToGrid w:val="0"/>
        <w:jc w:val="both"/>
        <w:rPr>
          <w:rFonts w:hAnsi="Times New Roman"/>
          <w:b/>
          <w:color w:val="000000"/>
        </w:rPr>
      </w:pPr>
      <w:r>
        <w:rPr>
          <w:rFonts w:hAnsi="Times New Roman"/>
          <w:b/>
          <w:color w:val="000000"/>
        </w:rPr>
        <w:t xml:space="preserve">Protocollo </w:t>
      </w:r>
      <w:r w:rsidRPr="00073E02">
        <w:rPr>
          <w:rFonts w:hAnsi="Times New Roman"/>
          <w:b/>
          <w:color w:val="000000"/>
        </w:rPr>
        <w:t>414</w:t>
      </w:r>
      <w:r>
        <w:rPr>
          <w:rFonts w:hAnsi="Times New Roman"/>
          <w:b/>
          <w:color w:val="000000"/>
        </w:rPr>
        <w:t xml:space="preserve"> del 15/01/2026</w:t>
      </w:r>
    </w:p>
    <w:p w14:paraId="7365A952" w14:textId="77777777" w:rsidR="00073E02" w:rsidRDefault="00073E02">
      <w:pPr>
        <w:tabs>
          <w:tab w:val="left" w:pos="708"/>
        </w:tabs>
        <w:snapToGrid w:val="0"/>
        <w:jc w:val="both"/>
        <w:rPr>
          <w:rFonts w:hAnsi="Times New Roman"/>
          <w:b/>
          <w:color w:val="000000"/>
        </w:rPr>
      </w:pPr>
    </w:p>
    <w:p w14:paraId="1E1DA674" w14:textId="77777777" w:rsidR="00E5242D" w:rsidRDefault="00E5242D">
      <w:pPr>
        <w:tabs>
          <w:tab w:val="left" w:pos="708"/>
        </w:tabs>
        <w:snapToGrid w:val="0"/>
        <w:jc w:val="both"/>
        <w:rPr>
          <w:rFonts w:hAnsi="Times New Roman"/>
          <w:b/>
          <w:color w:val="000000"/>
        </w:rPr>
      </w:pPr>
      <w:r>
        <w:rPr>
          <w:rFonts w:hAnsi="Times New Roman"/>
          <w:b/>
          <w:color w:val="000000"/>
        </w:rPr>
        <w:t>COMUNICATO N.</w:t>
      </w:r>
      <w:r w:rsidR="00271DF3">
        <w:rPr>
          <w:rFonts w:hAnsi="Times New Roman"/>
          <w:b/>
          <w:color w:val="000000"/>
        </w:rPr>
        <w:t xml:space="preserve"> </w:t>
      </w:r>
      <w:r w:rsidR="00073E02">
        <w:rPr>
          <w:rFonts w:hAnsi="Times New Roman"/>
          <w:b/>
          <w:color w:val="000000"/>
        </w:rPr>
        <w:t>2</w:t>
      </w:r>
    </w:p>
    <w:p w14:paraId="728766C3" w14:textId="77777777" w:rsidR="00E5242D" w:rsidRDefault="00E5242D">
      <w:pPr>
        <w:snapToGrid w:val="0"/>
        <w:spacing w:after="120"/>
        <w:jc w:val="both"/>
        <w:rPr>
          <w:rFonts w:hAnsi="Times New Roman"/>
          <w:color w:val="000000"/>
          <w:sz w:val="18"/>
        </w:rPr>
      </w:pPr>
      <w:r>
        <w:rPr>
          <w:rFonts w:hAnsi="Times New Roman"/>
          <w:color w:val="000000"/>
          <w:sz w:val="18"/>
        </w:rPr>
        <w:t xml:space="preserve">Questo comunicato è presente in forma digitale sul Sito Internet: </w:t>
      </w:r>
      <w:hyperlink r:id="rId7" w:history="1">
        <w:r>
          <w:rPr>
            <w:rFonts w:hAnsi="Times New Roman"/>
            <w:color w:val="0000FF"/>
            <w:sz w:val="18"/>
            <w:u w:val="single"/>
          </w:rPr>
          <w:t>http://www.uiciechi.it/documentazione/circolari/main_circ.asp</w:t>
        </w:r>
      </w:hyperlink>
    </w:p>
    <w:p w14:paraId="4F7E30A3" w14:textId="77777777" w:rsidR="00E5242D" w:rsidRDefault="00E5242D">
      <w:pPr>
        <w:snapToGrid w:val="0"/>
        <w:ind w:firstLine="567"/>
        <w:jc w:val="both"/>
        <w:rPr>
          <w:rFonts w:hAnsi="Times New Roman"/>
          <w:b/>
          <w:color w:val="000000"/>
          <w:sz w:val="12"/>
        </w:rPr>
      </w:pPr>
    </w:p>
    <w:p w14:paraId="371CC956" w14:textId="44FFDBCB" w:rsidR="00E5242D" w:rsidRDefault="00E5242D">
      <w:pPr>
        <w:snapToGrid w:val="0"/>
        <w:ind w:firstLine="426"/>
        <w:jc w:val="both"/>
        <w:rPr>
          <w:rFonts w:hAnsi="Times New Roman"/>
          <w:i/>
          <w:color w:val="000000"/>
        </w:rPr>
      </w:pPr>
      <w:r>
        <w:rPr>
          <w:rFonts w:hAnsi="Times New Roman"/>
          <w:b/>
          <w:color w:val="000000"/>
        </w:rPr>
        <w:t xml:space="preserve">OGGETTO: </w:t>
      </w:r>
      <w:bookmarkStart w:id="0" w:name="_Hlk189478625"/>
      <w:r w:rsidR="008267AF">
        <w:rPr>
          <w:rFonts w:hAnsi="Times New Roman"/>
          <w:i/>
          <w:color w:val="000000"/>
        </w:rPr>
        <w:t>IMPORTI ANNO 2026 PENSIONI E INDENNITÀ INVCIV CIECHI CIVILI, INVALIDI CIVILI E SORDI</w:t>
      </w:r>
      <w:bookmarkEnd w:id="0"/>
    </w:p>
    <w:p w14:paraId="6664C633" w14:textId="77777777" w:rsidR="00E5242D" w:rsidRDefault="00E5242D">
      <w:pPr>
        <w:snapToGrid w:val="0"/>
        <w:ind w:firstLine="708"/>
        <w:jc w:val="both"/>
        <w:rPr>
          <w:rFonts w:hAnsi="Times New Roman"/>
          <w:color w:val="000000"/>
        </w:rPr>
      </w:pPr>
    </w:p>
    <w:p w14:paraId="43148A30" w14:textId="77777777" w:rsidR="00E5242D" w:rsidRDefault="00E5242D">
      <w:pPr>
        <w:snapToGrid w:val="0"/>
        <w:ind w:firstLine="567"/>
        <w:jc w:val="both"/>
        <w:rPr>
          <w:rFonts w:hAnsi="Times New Roman"/>
          <w:color w:val="000000"/>
        </w:rPr>
      </w:pPr>
      <w:r>
        <w:rPr>
          <w:rFonts w:hAnsi="Times New Roman"/>
          <w:color w:val="000000"/>
        </w:rPr>
        <w:t>Care amiche, cari amici,</w:t>
      </w:r>
    </w:p>
    <w:p w14:paraId="0606305A" w14:textId="77777777" w:rsidR="00333DE3" w:rsidRDefault="00333DE3">
      <w:pPr>
        <w:snapToGrid w:val="0"/>
        <w:ind w:firstLine="567"/>
        <w:jc w:val="both"/>
        <w:rPr>
          <w:rFonts w:hAnsi="Times New Roman"/>
          <w:color w:val="000000"/>
        </w:rPr>
      </w:pPr>
    </w:p>
    <w:p w14:paraId="3679A92A" w14:textId="77777777" w:rsidR="001937D2" w:rsidRPr="001937D2" w:rsidRDefault="001937D2" w:rsidP="001937D2">
      <w:pPr>
        <w:snapToGrid w:val="0"/>
        <w:ind w:firstLine="567"/>
        <w:jc w:val="both"/>
        <w:rPr>
          <w:rFonts w:hAnsi="Times New Roman"/>
          <w:color w:val="000000"/>
        </w:rPr>
      </w:pPr>
      <w:r>
        <w:rPr>
          <w:rFonts w:hAnsi="Times New Roman"/>
          <w:color w:val="000000"/>
        </w:rPr>
        <w:t>s</w:t>
      </w:r>
      <w:r w:rsidRPr="001937D2">
        <w:rPr>
          <w:rFonts w:hAnsi="Times New Roman"/>
          <w:color w:val="000000"/>
        </w:rPr>
        <w:t>i illustrano di seguito gli importi e i limiti reddituali relativi alle prestazioni assistenziali per ciechi civili, invalidi civili e sordi, valevoli per l</w:t>
      </w:r>
      <w:r>
        <w:rPr>
          <w:rFonts w:hAnsi="Times New Roman"/>
          <w:color w:val="000000"/>
        </w:rPr>
        <w:t>’</w:t>
      </w:r>
      <w:r w:rsidRPr="001937D2">
        <w:rPr>
          <w:rFonts w:hAnsi="Times New Roman"/>
          <w:color w:val="000000"/>
        </w:rPr>
        <w:t>anno 2026. Tali aggiornamenti sono stati definiti dall</w:t>
      </w:r>
      <w:r>
        <w:rPr>
          <w:rFonts w:hAnsi="Times New Roman"/>
          <w:color w:val="000000"/>
        </w:rPr>
        <w:t>’</w:t>
      </w:r>
      <w:r w:rsidRPr="001937D2">
        <w:rPr>
          <w:rFonts w:hAnsi="Times New Roman"/>
          <w:color w:val="000000"/>
        </w:rPr>
        <w:t>INPS con la circolare n. 153 del 19 dicembre 202</w:t>
      </w:r>
      <w:r>
        <w:rPr>
          <w:rFonts w:hAnsi="Times New Roman"/>
          <w:color w:val="000000"/>
        </w:rPr>
        <w:t>5</w:t>
      </w:r>
      <w:r w:rsidRPr="001937D2">
        <w:rPr>
          <w:rFonts w:hAnsi="Times New Roman"/>
          <w:color w:val="000000"/>
        </w:rPr>
        <w:t>.</w:t>
      </w:r>
    </w:p>
    <w:p w14:paraId="745B7A22" w14:textId="77777777" w:rsidR="00E5242D" w:rsidRDefault="001937D2" w:rsidP="001937D2">
      <w:pPr>
        <w:snapToGrid w:val="0"/>
        <w:ind w:firstLine="567"/>
        <w:jc w:val="both"/>
        <w:rPr>
          <w:rFonts w:hAnsi="Times New Roman"/>
          <w:color w:val="000000"/>
        </w:rPr>
      </w:pPr>
      <w:r w:rsidRPr="001937D2">
        <w:rPr>
          <w:rFonts w:hAnsi="Times New Roman"/>
          <w:color w:val="000000"/>
        </w:rPr>
        <w:t>È opportuno premettere che i meccanismi di rivalutazione economica seguono criteri distinti. Le pensioni di invalidità sono adeguate secondo la variazione dell</w:t>
      </w:r>
      <w:r>
        <w:rPr>
          <w:rFonts w:hAnsi="Times New Roman"/>
          <w:color w:val="000000"/>
        </w:rPr>
        <w:t>’</w:t>
      </w:r>
      <w:r w:rsidRPr="001937D2">
        <w:rPr>
          <w:rFonts w:hAnsi="Times New Roman"/>
          <w:color w:val="000000"/>
        </w:rPr>
        <w:t>indice ISTAT dei prezzi al consumo, che per il 2026 è stata fissata in via provvisoria al +1,4%. Le indennità, invece, sono rivalutate in base alla variazione dell</w:t>
      </w:r>
      <w:r>
        <w:rPr>
          <w:rFonts w:hAnsi="Times New Roman"/>
          <w:color w:val="000000"/>
        </w:rPr>
        <w:t>’</w:t>
      </w:r>
      <w:r w:rsidRPr="001937D2">
        <w:rPr>
          <w:rFonts w:hAnsi="Times New Roman"/>
          <w:color w:val="000000"/>
        </w:rPr>
        <w:t>indice delle retribuzioni contrattuali degli operai dell'industria, risultata pari a +4,16%. I limiti di reddito per il diritto alle pensioni sono stati incrementati dell</w:t>
      </w:r>
      <w:r>
        <w:rPr>
          <w:rFonts w:hAnsi="Times New Roman"/>
          <w:color w:val="000000"/>
        </w:rPr>
        <w:t>’</w:t>
      </w:r>
      <w:r w:rsidRPr="001937D2">
        <w:rPr>
          <w:rFonts w:hAnsi="Times New Roman"/>
          <w:color w:val="000000"/>
        </w:rPr>
        <w:t>1,3%.</w:t>
      </w:r>
      <w:r w:rsidR="009F3590">
        <w:rPr>
          <w:rFonts w:hAnsi="Times New Roman"/>
          <w:color w:val="000000"/>
        </w:rPr>
        <w:t xml:space="preserve"> Dette percentuali sono state stabilite con Decreto del Ministro dell’Economia e delle Finanze del 19 novembre scorso, pubblicato in GU n. 277 del 28 novembre 2025.</w:t>
      </w:r>
    </w:p>
    <w:p w14:paraId="74696E4C" w14:textId="77777777" w:rsidR="001937D2" w:rsidRDefault="001937D2" w:rsidP="001937D2">
      <w:pPr>
        <w:snapToGrid w:val="0"/>
        <w:jc w:val="center"/>
        <w:rPr>
          <w:rFonts w:hAnsi="Times New Roman"/>
          <w:color w:val="000000"/>
        </w:rPr>
      </w:pPr>
      <w:r>
        <w:rPr>
          <w:rFonts w:hAnsi="Times New Roman"/>
          <w:color w:val="000000"/>
        </w:rPr>
        <w:t>*****</w:t>
      </w:r>
    </w:p>
    <w:p w14:paraId="0BB954DF" w14:textId="77777777" w:rsidR="001937D2" w:rsidRPr="001937D2" w:rsidRDefault="001937D2" w:rsidP="001937D2">
      <w:pPr>
        <w:snapToGrid w:val="0"/>
        <w:ind w:firstLine="567"/>
        <w:jc w:val="both"/>
        <w:rPr>
          <w:rFonts w:hAnsi="Times New Roman" w:cs="Times New Roman"/>
          <w:b/>
          <w:szCs w:val="24"/>
        </w:rPr>
      </w:pPr>
      <w:r w:rsidRPr="001937D2">
        <w:rPr>
          <w:rFonts w:hAnsi="Times New Roman" w:cs="Times New Roman"/>
          <w:b/>
          <w:szCs w:val="24"/>
        </w:rPr>
        <w:t>Prestazioni per i Ciechi Civili</w:t>
      </w:r>
    </w:p>
    <w:p w14:paraId="5FF99AD8" w14:textId="77777777" w:rsidR="001937D2" w:rsidRPr="001937D2" w:rsidRDefault="001937D2" w:rsidP="001937D2">
      <w:pPr>
        <w:snapToGrid w:val="0"/>
        <w:ind w:firstLine="567"/>
        <w:jc w:val="both"/>
        <w:rPr>
          <w:rFonts w:hAnsi="Times New Roman" w:cs="Times New Roman"/>
          <w:szCs w:val="24"/>
        </w:rPr>
      </w:pPr>
      <w:r w:rsidRPr="001937D2">
        <w:rPr>
          <w:rFonts w:hAnsi="Times New Roman" w:cs="Times New Roman"/>
          <w:szCs w:val="24"/>
        </w:rPr>
        <w:t>Le provvidenze economiche destinate ai ciechi civili per l</w:t>
      </w:r>
      <w:r w:rsidR="00FB4FC4">
        <w:rPr>
          <w:rFonts w:hAnsi="Times New Roman" w:cs="Times New Roman"/>
          <w:szCs w:val="24"/>
        </w:rPr>
        <w:t>’</w:t>
      </w:r>
      <w:r w:rsidRPr="001937D2">
        <w:rPr>
          <w:rFonts w:hAnsi="Times New Roman" w:cs="Times New Roman"/>
          <w:szCs w:val="24"/>
        </w:rPr>
        <w:t>anno 2026 sono articolate come segue. Salvo diversa indicazione, le prestazioni spettano sia ai soggetti maggiorenni che minorenni</w:t>
      </w:r>
      <w:r>
        <w:rPr>
          <w:rFonts w:hAnsi="Times New Roman" w:cs="Times New Roman"/>
          <w:szCs w:val="24"/>
        </w:rPr>
        <w:t>.</w:t>
      </w:r>
    </w:p>
    <w:p w14:paraId="05B63447" w14:textId="77777777" w:rsidR="001937D2" w:rsidRDefault="001937D2" w:rsidP="005D7288">
      <w:pPr>
        <w:pStyle w:val="Paragrafoelenco"/>
        <w:numPr>
          <w:ilvl w:val="0"/>
          <w:numId w:val="17"/>
        </w:numPr>
        <w:snapToGrid w:val="0"/>
        <w:ind w:left="851" w:hanging="284"/>
        <w:jc w:val="both"/>
        <w:rPr>
          <w:rFonts w:hAnsi="Times New Roman" w:cs="Times New Roman"/>
          <w:szCs w:val="24"/>
        </w:rPr>
      </w:pPr>
      <w:r w:rsidRPr="001937D2">
        <w:rPr>
          <w:rFonts w:hAnsi="Times New Roman" w:cs="Times New Roman"/>
          <w:szCs w:val="24"/>
        </w:rPr>
        <w:t>Pensione: Il diritto alla pensione è subordinato al non superamento di un limite di reddito personale annuo lordo, fissato per il 2026 in euro 20.029,55.</w:t>
      </w:r>
    </w:p>
    <w:p w14:paraId="3A00392C" w14:textId="77777777" w:rsidR="001937D2" w:rsidRPr="009F3590" w:rsidRDefault="001937D2" w:rsidP="005D7288">
      <w:pPr>
        <w:pStyle w:val="Paragrafoelenco"/>
        <w:numPr>
          <w:ilvl w:val="0"/>
          <w:numId w:val="18"/>
        </w:numPr>
        <w:snapToGrid w:val="0"/>
        <w:ind w:left="1134" w:hanging="283"/>
        <w:jc w:val="both"/>
        <w:rPr>
          <w:rFonts w:hAnsi="Times New Roman" w:cs="Times New Roman"/>
          <w:szCs w:val="24"/>
        </w:rPr>
      </w:pPr>
      <w:r w:rsidRPr="001937D2">
        <w:rPr>
          <w:rFonts w:hAnsi="Times New Roman" w:cs="Times New Roman"/>
          <w:szCs w:val="24"/>
        </w:rPr>
        <w:t xml:space="preserve">L'importo mensile della pensione è di euro 340,71 per i ciechi assoluti </w:t>
      </w:r>
      <w:r w:rsidR="009F3590" w:rsidRPr="009F3590">
        <w:rPr>
          <w:rFonts w:hAnsi="Times New Roman" w:cs="Times New Roman"/>
          <w:szCs w:val="24"/>
        </w:rPr>
        <w:t xml:space="preserve">maggiorenni </w:t>
      </w:r>
      <w:r w:rsidRPr="001937D2">
        <w:rPr>
          <w:rFonts w:hAnsi="Times New Roman" w:cs="Times New Roman"/>
          <w:szCs w:val="24"/>
        </w:rPr>
        <w:t>ricoverati gratuitamente e per i ciechi parziali (ventesimisti)</w:t>
      </w:r>
      <w:r w:rsidR="009F3590">
        <w:rPr>
          <w:rFonts w:hAnsi="Times New Roman" w:cs="Times New Roman"/>
          <w:szCs w:val="24"/>
        </w:rPr>
        <w:t xml:space="preserve">, </w:t>
      </w:r>
      <w:r w:rsidR="009F3590" w:rsidRPr="009F3590">
        <w:rPr>
          <w:rFonts w:hAnsi="Times New Roman" w:cs="Times New Roman"/>
          <w:szCs w:val="24"/>
        </w:rPr>
        <w:t>minorenni e maggiorenni</w:t>
      </w:r>
    </w:p>
    <w:p w14:paraId="359E1B5C" w14:textId="77777777" w:rsidR="001937D2" w:rsidRPr="001937D2" w:rsidRDefault="001937D2" w:rsidP="005D7288">
      <w:pPr>
        <w:pStyle w:val="Paragrafoelenco"/>
        <w:numPr>
          <w:ilvl w:val="0"/>
          <w:numId w:val="18"/>
        </w:numPr>
        <w:snapToGrid w:val="0"/>
        <w:ind w:left="1134" w:hanging="283"/>
        <w:jc w:val="both"/>
        <w:rPr>
          <w:rFonts w:hAnsi="Times New Roman" w:cs="Times New Roman"/>
          <w:szCs w:val="24"/>
        </w:rPr>
      </w:pPr>
      <w:r w:rsidRPr="001937D2">
        <w:rPr>
          <w:rFonts w:hAnsi="Times New Roman" w:cs="Times New Roman"/>
          <w:szCs w:val="24"/>
        </w:rPr>
        <w:t xml:space="preserve">Per i ciechi assoluti </w:t>
      </w:r>
      <w:r w:rsidR="009F3590">
        <w:rPr>
          <w:rFonts w:hAnsi="Times New Roman" w:cs="Times New Roman"/>
          <w:szCs w:val="24"/>
        </w:rPr>
        <w:t xml:space="preserve">maggiorenni </w:t>
      </w:r>
      <w:r w:rsidRPr="001937D2">
        <w:rPr>
          <w:rFonts w:hAnsi="Times New Roman" w:cs="Times New Roman"/>
          <w:szCs w:val="24"/>
        </w:rPr>
        <w:t>non ricoverati, l'importo mensile è elevato a euro 368,46.</w:t>
      </w:r>
    </w:p>
    <w:p w14:paraId="0D8C721D" w14:textId="77777777" w:rsidR="001937D2" w:rsidRDefault="001937D2" w:rsidP="005D7288">
      <w:pPr>
        <w:pStyle w:val="Paragrafoelenco"/>
        <w:numPr>
          <w:ilvl w:val="0"/>
          <w:numId w:val="17"/>
        </w:numPr>
        <w:snapToGrid w:val="0"/>
        <w:ind w:left="851" w:hanging="284"/>
        <w:jc w:val="both"/>
        <w:rPr>
          <w:rFonts w:hAnsi="Times New Roman" w:cs="Times New Roman"/>
          <w:szCs w:val="24"/>
        </w:rPr>
      </w:pPr>
      <w:r w:rsidRPr="001937D2">
        <w:rPr>
          <w:rFonts w:hAnsi="Times New Roman" w:cs="Times New Roman"/>
          <w:szCs w:val="24"/>
        </w:rPr>
        <w:t>Indennità: Tali prestazioni sono erogate indipendentemente dalle condizioni reddituali del beneficiario</w:t>
      </w:r>
      <w:r>
        <w:rPr>
          <w:rFonts w:hAnsi="Times New Roman" w:cs="Times New Roman"/>
          <w:szCs w:val="24"/>
        </w:rPr>
        <w:t>.</w:t>
      </w:r>
    </w:p>
    <w:p w14:paraId="60028645" w14:textId="77777777" w:rsidR="001937D2" w:rsidRDefault="001937D2" w:rsidP="005D7288">
      <w:pPr>
        <w:pStyle w:val="Paragrafoelenco"/>
        <w:numPr>
          <w:ilvl w:val="0"/>
          <w:numId w:val="19"/>
        </w:numPr>
        <w:snapToGrid w:val="0"/>
        <w:ind w:hanging="229"/>
        <w:jc w:val="both"/>
        <w:rPr>
          <w:rFonts w:hAnsi="Times New Roman" w:cs="Times New Roman"/>
          <w:szCs w:val="24"/>
        </w:rPr>
      </w:pPr>
      <w:r w:rsidRPr="001937D2">
        <w:rPr>
          <w:rFonts w:hAnsi="Times New Roman" w:cs="Times New Roman"/>
          <w:szCs w:val="24"/>
        </w:rPr>
        <w:t>Indennità di accompagnamento per ciechi assoluti: euro 1.064,98 mensili.</w:t>
      </w:r>
    </w:p>
    <w:p w14:paraId="5BE5E6B2" w14:textId="77777777" w:rsidR="001937D2" w:rsidRPr="001937D2" w:rsidRDefault="001937D2" w:rsidP="005D7288">
      <w:pPr>
        <w:pStyle w:val="Paragrafoelenco"/>
        <w:numPr>
          <w:ilvl w:val="0"/>
          <w:numId w:val="19"/>
        </w:numPr>
        <w:snapToGrid w:val="0"/>
        <w:ind w:hanging="229"/>
        <w:jc w:val="both"/>
        <w:rPr>
          <w:rFonts w:hAnsi="Times New Roman" w:cs="Times New Roman"/>
          <w:szCs w:val="24"/>
        </w:rPr>
      </w:pPr>
      <w:r w:rsidRPr="001937D2">
        <w:rPr>
          <w:rFonts w:hAnsi="Times New Roman" w:cs="Times New Roman"/>
          <w:szCs w:val="24"/>
        </w:rPr>
        <w:t>Indennità speciale per ciechi parziali: euro 238,14 mensili.</w:t>
      </w:r>
    </w:p>
    <w:p w14:paraId="1DD02E81" w14:textId="77777777" w:rsidR="001937D2" w:rsidRPr="001937D2" w:rsidRDefault="001937D2" w:rsidP="005D7288">
      <w:pPr>
        <w:pStyle w:val="Paragrafoelenco"/>
        <w:numPr>
          <w:ilvl w:val="0"/>
          <w:numId w:val="17"/>
        </w:numPr>
        <w:snapToGrid w:val="0"/>
        <w:ind w:left="851" w:hanging="284"/>
        <w:jc w:val="both"/>
        <w:rPr>
          <w:rFonts w:hAnsi="Times New Roman" w:cs="Times New Roman"/>
          <w:szCs w:val="24"/>
        </w:rPr>
      </w:pPr>
      <w:r w:rsidRPr="001937D2">
        <w:rPr>
          <w:rFonts w:hAnsi="Times New Roman" w:cs="Times New Roman"/>
          <w:szCs w:val="24"/>
        </w:rPr>
        <w:t>Assegno a vita per ipovedenti gravi (decimisti</w:t>
      </w:r>
      <w:r w:rsidR="009F3590">
        <w:rPr>
          <w:rFonts w:hAnsi="Times New Roman" w:cs="Times New Roman"/>
          <w:szCs w:val="24"/>
        </w:rPr>
        <w:t>, ad esaurimento</w:t>
      </w:r>
      <w:r w:rsidRPr="001937D2">
        <w:rPr>
          <w:rFonts w:hAnsi="Times New Roman" w:cs="Times New Roman"/>
          <w:szCs w:val="24"/>
        </w:rPr>
        <w:t>): Per questa categoria, il limite di reddito personale annuo è di euro 9.629,68 e l'assegno mensile ammonta a euro 252,88.</w:t>
      </w:r>
    </w:p>
    <w:p w14:paraId="5694DDA8" w14:textId="77777777" w:rsidR="001937D2" w:rsidRPr="001937D2" w:rsidRDefault="001937D2" w:rsidP="001937D2">
      <w:pPr>
        <w:snapToGrid w:val="0"/>
        <w:jc w:val="center"/>
        <w:rPr>
          <w:rFonts w:hAnsi="Times New Roman" w:cs="Times New Roman"/>
          <w:szCs w:val="24"/>
        </w:rPr>
      </w:pPr>
      <w:r>
        <w:rPr>
          <w:rFonts w:hAnsi="Times New Roman" w:cs="Times New Roman"/>
          <w:szCs w:val="24"/>
        </w:rPr>
        <w:t>*****</w:t>
      </w:r>
    </w:p>
    <w:p w14:paraId="28086B39" w14:textId="77777777" w:rsidR="001937D2" w:rsidRPr="001937D2" w:rsidRDefault="001937D2" w:rsidP="001937D2">
      <w:pPr>
        <w:snapToGrid w:val="0"/>
        <w:ind w:firstLine="567"/>
        <w:jc w:val="both"/>
        <w:rPr>
          <w:rFonts w:hAnsi="Times New Roman" w:cs="Times New Roman"/>
          <w:b/>
          <w:szCs w:val="24"/>
        </w:rPr>
      </w:pPr>
      <w:r w:rsidRPr="001937D2">
        <w:rPr>
          <w:rFonts w:hAnsi="Times New Roman" w:cs="Times New Roman"/>
          <w:b/>
          <w:szCs w:val="24"/>
        </w:rPr>
        <w:t>Prestazioni per i Sordi</w:t>
      </w:r>
    </w:p>
    <w:p w14:paraId="6606207A" w14:textId="77777777" w:rsidR="005D7288" w:rsidRDefault="001937D2" w:rsidP="005D7288">
      <w:pPr>
        <w:pStyle w:val="Paragrafoelenco"/>
        <w:numPr>
          <w:ilvl w:val="0"/>
          <w:numId w:val="17"/>
        </w:numPr>
        <w:snapToGrid w:val="0"/>
        <w:ind w:left="851" w:hanging="284"/>
        <w:jc w:val="both"/>
        <w:rPr>
          <w:rFonts w:hAnsi="Times New Roman" w:cs="Times New Roman"/>
          <w:szCs w:val="24"/>
        </w:rPr>
      </w:pPr>
      <w:r w:rsidRPr="001937D2">
        <w:rPr>
          <w:rFonts w:hAnsi="Times New Roman" w:cs="Times New Roman"/>
          <w:szCs w:val="24"/>
        </w:rPr>
        <w:t>Pensione: Il diritto alla pensione per i sordi è soggetto a un limite di reddito personale annuo lordo di euro 20.029,55.</w:t>
      </w:r>
    </w:p>
    <w:p w14:paraId="1418E00F" w14:textId="77777777" w:rsidR="001937D2" w:rsidRPr="005D7288" w:rsidRDefault="001937D2" w:rsidP="005D7288">
      <w:pPr>
        <w:pStyle w:val="Paragrafoelenco"/>
        <w:numPr>
          <w:ilvl w:val="0"/>
          <w:numId w:val="20"/>
        </w:numPr>
        <w:snapToGrid w:val="0"/>
        <w:ind w:hanging="229"/>
        <w:jc w:val="both"/>
        <w:rPr>
          <w:rFonts w:hAnsi="Times New Roman" w:cs="Times New Roman"/>
          <w:szCs w:val="24"/>
        </w:rPr>
      </w:pPr>
      <w:r w:rsidRPr="005D7288">
        <w:rPr>
          <w:rFonts w:hAnsi="Times New Roman" w:cs="Times New Roman"/>
          <w:szCs w:val="24"/>
        </w:rPr>
        <w:t xml:space="preserve">L'importo mensile della pensione, erogata </w:t>
      </w:r>
      <w:r w:rsidR="009F3590">
        <w:rPr>
          <w:rFonts w:hAnsi="Times New Roman" w:cs="Times New Roman"/>
          <w:szCs w:val="24"/>
        </w:rPr>
        <w:t xml:space="preserve">ai maggiorenni </w:t>
      </w:r>
      <w:r w:rsidRPr="005D7288">
        <w:rPr>
          <w:rFonts w:hAnsi="Times New Roman" w:cs="Times New Roman"/>
          <w:szCs w:val="24"/>
        </w:rPr>
        <w:t>fino al compimento dei 67 anni, è di euro 340,71. Al raggiungimento di tale età, la prestazione si trasforma in assegno sociale sostitutivo.</w:t>
      </w:r>
    </w:p>
    <w:p w14:paraId="19585CF8" w14:textId="77777777" w:rsidR="001937D2" w:rsidRPr="005D7288" w:rsidRDefault="001937D2" w:rsidP="005D7288">
      <w:pPr>
        <w:pStyle w:val="Paragrafoelenco"/>
        <w:numPr>
          <w:ilvl w:val="0"/>
          <w:numId w:val="17"/>
        </w:numPr>
        <w:snapToGrid w:val="0"/>
        <w:ind w:left="851" w:hanging="284"/>
        <w:jc w:val="both"/>
        <w:rPr>
          <w:rFonts w:hAnsi="Times New Roman" w:cs="Times New Roman"/>
          <w:szCs w:val="24"/>
        </w:rPr>
      </w:pPr>
      <w:r w:rsidRPr="005D7288">
        <w:rPr>
          <w:rFonts w:hAnsi="Times New Roman" w:cs="Times New Roman"/>
          <w:szCs w:val="24"/>
        </w:rPr>
        <w:t>Indennità di comunicazione: L'importo mensile è di euro 274,17 ed è indipendente dal reddito</w:t>
      </w:r>
      <w:r w:rsidR="005D7288">
        <w:rPr>
          <w:rFonts w:hAnsi="Times New Roman" w:cs="Times New Roman"/>
          <w:szCs w:val="24"/>
        </w:rPr>
        <w:t>.</w:t>
      </w:r>
    </w:p>
    <w:p w14:paraId="6DF34E70" w14:textId="77777777" w:rsidR="001937D2" w:rsidRPr="001937D2" w:rsidRDefault="005D7288" w:rsidP="005D7288">
      <w:pPr>
        <w:snapToGrid w:val="0"/>
        <w:jc w:val="center"/>
        <w:rPr>
          <w:rFonts w:hAnsi="Times New Roman" w:cs="Times New Roman"/>
          <w:szCs w:val="24"/>
        </w:rPr>
      </w:pPr>
      <w:r>
        <w:rPr>
          <w:rFonts w:hAnsi="Times New Roman" w:cs="Times New Roman"/>
          <w:szCs w:val="24"/>
        </w:rPr>
        <w:t>*****</w:t>
      </w:r>
    </w:p>
    <w:p w14:paraId="2A150F4E" w14:textId="77777777" w:rsidR="001937D2" w:rsidRPr="005D7288" w:rsidRDefault="001937D2" w:rsidP="005D7288">
      <w:pPr>
        <w:snapToGrid w:val="0"/>
        <w:ind w:firstLine="567"/>
        <w:jc w:val="both"/>
        <w:rPr>
          <w:rFonts w:hAnsi="Times New Roman" w:cs="Times New Roman"/>
          <w:b/>
          <w:szCs w:val="24"/>
        </w:rPr>
      </w:pPr>
      <w:r w:rsidRPr="005D7288">
        <w:rPr>
          <w:rFonts w:hAnsi="Times New Roman" w:cs="Times New Roman"/>
          <w:b/>
          <w:szCs w:val="24"/>
        </w:rPr>
        <w:t>Prestazioni per gli Invalidi Civili</w:t>
      </w:r>
    </w:p>
    <w:p w14:paraId="04F8FD7B" w14:textId="77777777" w:rsidR="001937D2" w:rsidRPr="005D7288" w:rsidRDefault="001937D2" w:rsidP="005D7288">
      <w:pPr>
        <w:pStyle w:val="Paragrafoelenco"/>
        <w:numPr>
          <w:ilvl w:val="0"/>
          <w:numId w:val="17"/>
        </w:numPr>
        <w:snapToGrid w:val="0"/>
        <w:ind w:left="851" w:hanging="284"/>
        <w:jc w:val="both"/>
        <w:rPr>
          <w:rFonts w:hAnsi="Times New Roman" w:cs="Times New Roman"/>
          <w:szCs w:val="24"/>
        </w:rPr>
      </w:pPr>
      <w:r w:rsidRPr="005D7288">
        <w:rPr>
          <w:rFonts w:hAnsi="Times New Roman" w:cs="Times New Roman"/>
          <w:szCs w:val="24"/>
        </w:rPr>
        <w:lastRenderedPageBreak/>
        <w:t>Invalidità Totale (100%):</w:t>
      </w:r>
    </w:p>
    <w:p w14:paraId="5F20F880" w14:textId="77777777" w:rsidR="007B674D" w:rsidRDefault="001937D2" w:rsidP="007B674D">
      <w:pPr>
        <w:pStyle w:val="Paragrafoelenco"/>
        <w:numPr>
          <w:ilvl w:val="0"/>
          <w:numId w:val="17"/>
        </w:numPr>
        <w:snapToGrid w:val="0"/>
        <w:ind w:left="851" w:hanging="284"/>
        <w:jc w:val="both"/>
        <w:rPr>
          <w:rFonts w:hAnsi="Times New Roman" w:cs="Times New Roman"/>
          <w:szCs w:val="24"/>
        </w:rPr>
      </w:pPr>
      <w:r w:rsidRPr="00E26B5E">
        <w:rPr>
          <w:rFonts w:hAnsi="Times New Roman" w:cs="Times New Roman"/>
          <w:szCs w:val="24"/>
        </w:rPr>
        <w:t xml:space="preserve">Pensione: Il limite di reddito personale annuo lordo è di euro 20.029,55. </w:t>
      </w:r>
    </w:p>
    <w:p w14:paraId="0EEA35C6" w14:textId="77777777" w:rsidR="007B674D" w:rsidRDefault="001937D2" w:rsidP="007B674D">
      <w:pPr>
        <w:pStyle w:val="Paragrafoelenco"/>
        <w:numPr>
          <w:ilvl w:val="0"/>
          <w:numId w:val="20"/>
        </w:numPr>
        <w:snapToGrid w:val="0"/>
        <w:jc w:val="both"/>
        <w:rPr>
          <w:rFonts w:hAnsi="Times New Roman" w:cs="Times New Roman"/>
          <w:szCs w:val="24"/>
        </w:rPr>
      </w:pPr>
      <w:r w:rsidRPr="00E26B5E">
        <w:rPr>
          <w:rFonts w:hAnsi="Times New Roman" w:cs="Times New Roman"/>
          <w:szCs w:val="24"/>
        </w:rPr>
        <w:t>L'importo mensile della pensione, per i soggetti maggiorenni fino a 67 anni, è di euro 340,71</w:t>
      </w:r>
      <w:r w:rsidR="007B674D">
        <w:rPr>
          <w:rFonts w:hAnsi="Times New Roman" w:cs="Times New Roman"/>
          <w:szCs w:val="24"/>
        </w:rPr>
        <w:t>.</w:t>
      </w:r>
    </w:p>
    <w:p w14:paraId="4A1D964A" w14:textId="77777777" w:rsidR="005D7288" w:rsidRPr="007B674D" w:rsidRDefault="001937D2" w:rsidP="007B674D">
      <w:pPr>
        <w:pStyle w:val="Paragrafoelenco"/>
        <w:numPr>
          <w:ilvl w:val="0"/>
          <w:numId w:val="17"/>
        </w:numPr>
        <w:snapToGrid w:val="0"/>
        <w:ind w:left="851" w:hanging="284"/>
        <w:jc w:val="both"/>
        <w:rPr>
          <w:rFonts w:hAnsi="Times New Roman" w:cs="Times New Roman"/>
          <w:szCs w:val="24"/>
        </w:rPr>
      </w:pPr>
      <w:r w:rsidRPr="007B674D">
        <w:rPr>
          <w:rFonts w:hAnsi="Times New Roman" w:cs="Times New Roman"/>
          <w:szCs w:val="24"/>
        </w:rPr>
        <w:t xml:space="preserve">Indennità di accompagnamento: Pari a euro 552,57 mensili, spetta ai soggetti non ricoverati gratuitamente a carico del Servizio Sanitario Nazionale (SSN) ed è indipendente dal reddito </w:t>
      </w:r>
    </w:p>
    <w:p w14:paraId="6C1B78E9" w14:textId="77777777" w:rsidR="001937D2" w:rsidRPr="005D7288" w:rsidRDefault="001937D2" w:rsidP="00AE4791">
      <w:pPr>
        <w:pStyle w:val="Paragrafoelenco"/>
        <w:snapToGrid w:val="0"/>
        <w:ind w:left="851"/>
        <w:jc w:val="both"/>
        <w:rPr>
          <w:rFonts w:hAnsi="Times New Roman" w:cs="Times New Roman"/>
          <w:szCs w:val="24"/>
        </w:rPr>
      </w:pPr>
      <w:r w:rsidRPr="005D7288">
        <w:rPr>
          <w:rFonts w:hAnsi="Times New Roman" w:cs="Times New Roman"/>
          <w:szCs w:val="24"/>
        </w:rPr>
        <w:t>Nota Bene: In caso di ricovero gratuito a carico del SSN per un periodo superiore a 29 giorni, l'erogazione dell'indennità viene sospesa. È onere del beneficiario comunicare tale circostanza all'INPS. Questa regola non si applica ai ciechi civili assoluti, per i quali il ricovero comporta unicamente una riduzione della pensione</w:t>
      </w:r>
      <w:r w:rsidR="002024A4">
        <w:rPr>
          <w:rFonts w:hAnsi="Times New Roman" w:cs="Times New Roman"/>
          <w:szCs w:val="24"/>
        </w:rPr>
        <w:t>.</w:t>
      </w:r>
    </w:p>
    <w:p w14:paraId="74FA6F4A" w14:textId="77777777" w:rsidR="001937D2" w:rsidRPr="005D7288" w:rsidRDefault="001937D2" w:rsidP="005D7288">
      <w:pPr>
        <w:pStyle w:val="Paragrafoelenco"/>
        <w:numPr>
          <w:ilvl w:val="0"/>
          <w:numId w:val="17"/>
        </w:numPr>
        <w:snapToGrid w:val="0"/>
        <w:ind w:left="851" w:hanging="284"/>
        <w:jc w:val="both"/>
        <w:rPr>
          <w:rFonts w:hAnsi="Times New Roman" w:cs="Times New Roman"/>
          <w:szCs w:val="24"/>
        </w:rPr>
      </w:pPr>
      <w:r w:rsidRPr="005D7288">
        <w:rPr>
          <w:rFonts w:hAnsi="Times New Roman" w:cs="Times New Roman"/>
          <w:szCs w:val="24"/>
        </w:rPr>
        <w:t>Invalidità Parziale (dal 74% al 99%):</w:t>
      </w:r>
    </w:p>
    <w:p w14:paraId="468C5268" w14:textId="77777777" w:rsidR="001937D2" w:rsidRPr="005D7288" w:rsidRDefault="001937D2" w:rsidP="005D7288">
      <w:pPr>
        <w:pStyle w:val="Paragrafoelenco"/>
        <w:numPr>
          <w:ilvl w:val="0"/>
          <w:numId w:val="21"/>
        </w:numPr>
        <w:snapToGrid w:val="0"/>
        <w:ind w:left="1134" w:hanging="283"/>
        <w:jc w:val="both"/>
        <w:rPr>
          <w:rFonts w:hAnsi="Times New Roman" w:cs="Times New Roman"/>
          <w:szCs w:val="24"/>
        </w:rPr>
      </w:pPr>
      <w:r w:rsidRPr="005D7288">
        <w:rPr>
          <w:rFonts w:hAnsi="Times New Roman" w:cs="Times New Roman"/>
          <w:szCs w:val="24"/>
        </w:rPr>
        <w:t>Assegno mensile di assistenza: Il limite di reddito personale annuo lordo è di euro 5.852,21. L'importo mensile dell'assegno, per i soggetti maggiorenni fino a 67 anni, è di euro 340,71</w:t>
      </w:r>
      <w:r w:rsidR="005D7288">
        <w:rPr>
          <w:rFonts w:hAnsi="Times New Roman" w:cs="Times New Roman"/>
          <w:szCs w:val="24"/>
        </w:rPr>
        <w:t>.</w:t>
      </w:r>
    </w:p>
    <w:p w14:paraId="1042489C" w14:textId="77777777" w:rsidR="001937D2" w:rsidRPr="001937D2" w:rsidRDefault="001937D2" w:rsidP="005D7288">
      <w:pPr>
        <w:snapToGrid w:val="0"/>
        <w:ind w:left="1134"/>
        <w:jc w:val="both"/>
        <w:rPr>
          <w:rFonts w:hAnsi="Times New Roman" w:cs="Times New Roman"/>
          <w:szCs w:val="24"/>
        </w:rPr>
      </w:pPr>
      <w:r w:rsidRPr="001937D2">
        <w:rPr>
          <w:rFonts w:hAnsi="Times New Roman" w:cs="Times New Roman"/>
          <w:szCs w:val="24"/>
        </w:rPr>
        <w:t>Nota Bene: Tale assegno può interessare anche i soggetti ipovedenti gravi ai quali sia stata riconosciuta un'invalidità civile di almeno il 74%, poiché questi, pur essendo "non vedenti", non rientrano nella categoria dei "ciechi civili"</w:t>
      </w:r>
      <w:r w:rsidR="005D7288">
        <w:rPr>
          <w:rFonts w:hAnsi="Times New Roman" w:cs="Times New Roman"/>
          <w:szCs w:val="24"/>
        </w:rPr>
        <w:t>.</w:t>
      </w:r>
    </w:p>
    <w:p w14:paraId="59E84091" w14:textId="77777777" w:rsidR="001937D2" w:rsidRPr="001937D2" w:rsidRDefault="005D7288" w:rsidP="005D7288">
      <w:pPr>
        <w:snapToGrid w:val="0"/>
        <w:jc w:val="center"/>
        <w:rPr>
          <w:rFonts w:hAnsi="Times New Roman" w:cs="Times New Roman"/>
          <w:szCs w:val="24"/>
        </w:rPr>
      </w:pPr>
      <w:r>
        <w:rPr>
          <w:rFonts w:hAnsi="Times New Roman" w:cs="Times New Roman"/>
          <w:szCs w:val="24"/>
        </w:rPr>
        <w:t>*****</w:t>
      </w:r>
    </w:p>
    <w:p w14:paraId="3E01E7D9" w14:textId="77777777" w:rsidR="001937D2" w:rsidRPr="00E57AC2" w:rsidRDefault="001937D2" w:rsidP="00D2793D">
      <w:pPr>
        <w:snapToGrid w:val="0"/>
        <w:ind w:firstLine="567"/>
        <w:jc w:val="both"/>
        <w:rPr>
          <w:rFonts w:hAnsi="Times New Roman" w:cs="Times New Roman"/>
          <w:b/>
          <w:szCs w:val="24"/>
        </w:rPr>
      </w:pPr>
      <w:r w:rsidRPr="00E57AC2">
        <w:rPr>
          <w:rFonts w:hAnsi="Times New Roman" w:cs="Times New Roman"/>
          <w:b/>
          <w:szCs w:val="24"/>
        </w:rPr>
        <w:t>L'Indennità di Frequenza per i Minori</w:t>
      </w:r>
    </w:p>
    <w:p w14:paraId="6A283C42" w14:textId="77777777" w:rsidR="001937D2" w:rsidRPr="001937D2" w:rsidRDefault="001937D2" w:rsidP="00D2793D">
      <w:pPr>
        <w:snapToGrid w:val="0"/>
        <w:ind w:firstLine="567"/>
        <w:jc w:val="both"/>
        <w:rPr>
          <w:rFonts w:hAnsi="Times New Roman" w:cs="Times New Roman"/>
          <w:szCs w:val="24"/>
        </w:rPr>
      </w:pPr>
      <w:r w:rsidRPr="001937D2">
        <w:rPr>
          <w:rFonts w:hAnsi="Times New Roman" w:cs="Times New Roman"/>
          <w:szCs w:val="24"/>
        </w:rPr>
        <w:t>Questa prestazione è destinata ai minori con invalidità civile parziale (dal 74% al 99%).</w:t>
      </w:r>
    </w:p>
    <w:p w14:paraId="249C944F" w14:textId="77777777" w:rsidR="005D7288" w:rsidRDefault="001937D2" w:rsidP="003B1FC1">
      <w:pPr>
        <w:pStyle w:val="Paragrafoelenco"/>
        <w:numPr>
          <w:ilvl w:val="0"/>
          <w:numId w:val="17"/>
        </w:numPr>
        <w:snapToGrid w:val="0"/>
        <w:ind w:left="851" w:hanging="284"/>
        <w:jc w:val="both"/>
        <w:rPr>
          <w:rFonts w:hAnsi="Times New Roman" w:cs="Times New Roman"/>
          <w:szCs w:val="24"/>
        </w:rPr>
      </w:pPr>
      <w:r w:rsidRPr="005D7288">
        <w:rPr>
          <w:rFonts w:hAnsi="Times New Roman" w:cs="Times New Roman"/>
          <w:szCs w:val="24"/>
        </w:rPr>
        <w:t xml:space="preserve">Il limite di reddito personale annuo lordo è di euro 5.852,21 </w:t>
      </w:r>
    </w:p>
    <w:p w14:paraId="25F2567E" w14:textId="77777777" w:rsidR="005D7288" w:rsidRDefault="001937D2" w:rsidP="00A11927">
      <w:pPr>
        <w:pStyle w:val="Paragrafoelenco"/>
        <w:numPr>
          <w:ilvl w:val="0"/>
          <w:numId w:val="17"/>
        </w:numPr>
        <w:snapToGrid w:val="0"/>
        <w:ind w:left="851" w:hanging="284"/>
        <w:jc w:val="both"/>
        <w:rPr>
          <w:rFonts w:hAnsi="Times New Roman" w:cs="Times New Roman"/>
          <w:szCs w:val="24"/>
        </w:rPr>
      </w:pPr>
      <w:r w:rsidRPr="005D7288">
        <w:rPr>
          <w:rFonts w:hAnsi="Times New Roman" w:cs="Times New Roman"/>
          <w:szCs w:val="24"/>
        </w:rPr>
        <w:t xml:space="preserve">L'importo mensile dell'indennità è di euro 340,71 </w:t>
      </w:r>
    </w:p>
    <w:p w14:paraId="5CECF7AA" w14:textId="77777777" w:rsidR="001937D2" w:rsidRPr="005D7288" w:rsidRDefault="001937D2" w:rsidP="005D7288">
      <w:pPr>
        <w:snapToGrid w:val="0"/>
        <w:ind w:left="567"/>
        <w:jc w:val="both"/>
        <w:rPr>
          <w:rFonts w:hAnsi="Times New Roman" w:cs="Times New Roman"/>
          <w:szCs w:val="24"/>
        </w:rPr>
      </w:pPr>
      <w:r w:rsidRPr="005D7288">
        <w:rPr>
          <w:rFonts w:hAnsi="Times New Roman" w:cs="Times New Roman"/>
          <w:szCs w:val="24"/>
        </w:rPr>
        <w:t>Note importanti:</w:t>
      </w:r>
    </w:p>
    <w:p w14:paraId="09E61113" w14:textId="77777777" w:rsidR="005D7288" w:rsidRDefault="001937D2" w:rsidP="001937D2">
      <w:pPr>
        <w:pStyle w:val="Paragrafoelenco"/>
        <w:numPr>
          <w:ilvl w:val="0"/>
          <w:numId w:val="22"/>
        </w:numPr>
        <w:snapToGrid w:val="0"/>
        <w:jc w:val="both"/>
        <w:rPr>
          <w:rFonts w:hAnsi="Times New Roman" w:cs="Times New Roman"/>
          <w:szCs w:val="24"/>
        </w:rPr>
      </w:pPr>
      <w:r w:rsidRPr="005D7288">
        <w:rPr>
          <w:rFonts w:hAnsi="Times New Roman" w:cs="Times New Roman"/>
          <w:szCs w:val="24"/>
        </w:rPr>
        <w:t>L'indennità è sospesa in caso di ricovero del minore per oltre 29 giorni</w:t>
      </w:r>
      <w:r w:rsidR="002024A4">
        <w:rPr>
          <w:rFonts w:hAnsi="Times New Roman" w:cs="Times New Roman"/>
          <w:szCs w:val="24"/>
        </w:rPr>
        <w:t>.</w:t>
      </w:r>
    </w:p>
    <w:p w14:paraId="5A29B0FC" w14:textId="77777777" w:rsidR="005D7288" w:rsidRDefault="001937D2" w:rsidP="00034739">
      <w:pPr>
        <w:pStyle w:val="Paragrafoelenco"/>
        <w:numPr>
          <w:ilvl w:val="0"/>
          <w:numId w:val="22"/>
        </w:numPr>
        <w:snapToGrid w:val="0"/>
        <w:jc w:val="both"/>
        <w:rPr>
          <w:rFonts w:hAnsi="Times New Roman" w:cs="Times New Roman"/>
          <w:szCs w:val="24"/>
        </w:rPr>
      </w:pPr>
      <w:r w:rsidRPr="005D7288">
        <w:rPr>
          <w:rFonts w:hAnsi="Times New Roman" w:cs="Times New Roman"/>
          <w:szCs w:val="24"/>
        </w:rPr>
        <w:t>Spetta anche ai minori da 0 a 3 anni che frequentano l'asilo nido</w:t>
      </w:r>
      <w:r w:rsidR="002024A4">
        <w:rPr>
          <w:rFonts w:hAnsi="Times New Roman" w:cs="Times New Roman"/>
          <w:szCs w:val="24"/>
        </w:rPr>
        <w:t>.</w:t>
      </w:r>
      <w:r w:rsidRPr="005D7288">
        <w:rPr>
          <w:rFonts w:hAnsi="Times New Roman" w:cs="Times New Roman"/>
          <w:szCs w:val="24"/>
        </w:rPr>
        <w:t xml:space="preserve"> </w:t>
      </w:r>
    </w:p>
    <w:p w14:paraId="0C779E66" w14:textId="77777777" w:rsidR="005D7288" w:rsidRDefault="001937D2" w:rsidP="0022601C">
      <w:pPr>
        <w:pStyle w:val="Paragrafoelenco"/>
        <w:numPr>
          <w:ilvl w:val="0"/>
          <w:numId w:val="22"/>
        </w:numPr>
        <w:snapToGrid w:val="0"/>
        <w:jc w:val="both"/>
        <w:rPr>
          <w:rFonts w:hAnsi="Times New Roman" w:cs="Times New Roman"/>
          <w:szCs w:val="24"/>
        </w:rPr>
      </w:pPr>
      <w:r w:rsidRPr="005D7288">
        <w:rPr>
          <w:rFonts w:hAnsi="Times New Roman" w:cs="Times New Roman"/>
          <w:szCs w:val="24"/>
        </w:rPr>
        <w:t>È compatibile con la presenza in comunità di tipo familiare a bassa intensità assistenziale</w:t>
      </w:r>
      <w:r w:rsidR="002024A4">
        <w:rPr>
          <w:rFonts w:hAnsi="Times New Roman" w:cs="Times New Roman"/>
          <w:szCs w:val="24"/>
        </w:rPr>
        <w:t>.</w:t>
      </w:r>
    </w:p>
    <w:p w14:paraId="64046347" w14:textId="77777777" w:rsidR="00E5242D" w:rsidRPr="005D7288" w:rsidRDefault="001937D2" w:rsidP="0022601C">
      <w:pPr>
        <w:pStyle w:val="Paragrafoelenco"/>
        <w:numPr>
          <w:ilvl w:val="0"/>
          <w:numId w:val="22"/>
        </w:numPr>
        <w:snapToGrid w:val="0"/>
        <w:jc w:val="both"/>
        <w:rPr>
          <w:rFonts w:hAnsi="Times New Roman" w:cs="Times New Roman"/>
          <w:szCs w:val="24"/>
        </w:rPr>
      </w:pPr>
      <w:r w:rsidRPr="005D7288">
        <w:rPr>
          <w:rFonts w:hAnsi="Times New Roman" w:cs="Times New Roman"/>
          <w:szCs w:val="24"/>
        </w:rPr>
        <w:t>Ne hanno diritto anche i minori stranieri con permesso di soggiorno di durata non inferiore a un anno</w:t>
      </w:r>
      <w:r w:rsidR="005D7288">
        <w:rPr>
          <w:rFonts w:hAnsi="Times New Roman" w:cs="Times New Roman"/>
          <w:szCs w:val="24"/>
        </w:rPr>
        <w:t>.</w:t>
      </w:r>
    </w:p>
    <w:p w14:paraId="17618BCA" w14:textId="77777777" w:rsidR="001937D2" w:rsidRPr="001937D2" w:rsidRDefault="005D7288" w:rsidP="005D7288">
      <w:pPr>
        <w:snapToGrid w:val="0"/>
        <w:jc w:val="center"/>
        <w:rPr>
          <w:rFonts w:hAnsi="Times New Roman" w:cs="Times New Roman"/>
          <w:szCs w:val="24"/>
        </w:rPr>
      </w:pPr>
      <w:r>
        <w:rPr>
          <w:rFonts w:hAnsi="Times New Roman" w:cs="Times New Roman"/>
          <w:szCs w:val="24"/>
        </w:rPr>
        <w:t>*****</w:t>
      </w:r>
    </w:p>
    <w:p w14:paraId="143C7491" w14:textId="77777777" w:rsidR="001937D2" w:rsidRPr="00AA3564" w:rsidRDefault="001937D2" w:rsidP="00D2793D">
      <w:pPr>
        <w:snapToGrid w:val="0"/>
        <w:ind w:left="709" w:hanging="142"/>
        <w:jc w:val="both"/>
        <w:rPr>
          <w:rFonts w:hAnsi="Times New Roman" w:cs="Times New Roman"/>
          <w:b/>
          <w:szCs w:val="24"/>
        </w:rPr>
      </w:pPr>
      <w:r w:rsidRPr="00AA3564">
        <w:rPr>
          <w:rFonts w:hAnsi="Times New Roman" w:cs="Times New Roman"/>
          <w:b/>
          <w:szCs w:val="24"/>
        </w:rPr>
        <w:t>Trasformazione in Assegno Sociale al Compimento dei 67 Anni</w:t>
      </w:r>
    </w:p>
    <w:p w14:paraId="6E508A48" w14:textId="77777777" w:rsidR="001937D2" w:rsidRPr="001937D2" w:rsidRDefault="001937D2" w:rsidP="00D2793D">
      <w:pPr>
        <w:snapToGrid w:val="0"/>
        <w:ind w:firstLine="567"/>
        <w:jc w:val="both"/>
        <w:rPr>
          <w:rFonts w:hAnsi="Times New Roman" w:cs="Times New Roman"/>
          <w:szCs w:val="24"/>
        </w:rPr>
      </w:pPr>
      <w:r w:rsidRPr="001937D2">
        <w:rPr>
          <w:rFonts w:hAnsi="Times New Roman" w:cs="Times New Roman"/>
          <w:szCs w:val="24"/>
        </w:rPr>
        <w:t xml:space="preserve">Al compimento del 67° anno di età, la pensione </w:t>
      </w:r>
      <w:r w:rsidR="002024A4">
        <w:rPr>
          <w:rFonts w:hAnsi="Times New Roman" w:cs="Times New Roman"/>
          <w:szCs w:val="24"/>
        </w:rPr>
        <w:t xml:space="preserve">e l’assegno di invalidità </w:t>
      </w:r>
      <w:r w:rsidRPr="001937D2">
        <w:rPr>
          <w:rFonts w:hAnsi="Times New Roman" w:cs="Times New Roman"/>
          <w:szCs w:val="24"/>
        </w:rPr>
        <w:t>(</w:t>
      </w:r>
      <w:r w:rsidR="002024A4">
        <w:rPr>
          <w:rFonts w:hAnsi="Times New Roman" w:cs="Times New Roman"/>
          <w:szCs w:val="24"/>
        </w:rPr>
        <w:t xml:space="preserve">rispettivamente, per chi ha una invalidità al 100% </w:t>
      </w:r>
      <w:r w:rsidRPr="00AA3564">
        <w:rPr>
          <w:rFonts w:hAnsi="Times New Roman" w:cs="Times New Roman"/>
          <w:b/>
          <w:szCs w:val="24"/>
          <w:u w:val="single"/>
        </w:rPr>
        <w:t>totale</w:t>
      </w:r>
      <w:r w:rsidRPr="002024A4">
        <w:rPr>
          <w:rFonts w:hAnsi="Times New Roman" w:cs="Times New Roman"/>
          <w:szCs w:val="24"/>
        </w:rPr>
        <w:t xml:space="preserve"> o </w:t>
      </w:r>
      <w:r w:rsidR="002024A4">
        <w:rPr>
          <w:rFonts w:hAnsi="Times New Roman" w:cs="Times New Roman"/>
          <w:szCs w:val="24"/>
        </w:rPr>
        <w:t xml:space="preserve">per chi ha </w:t>
      </w:r>
      <w:r w:rsidR="002024A4" w:rsidRPr="00E26B5E">
        <w:rPr>
          <w:rFonts w:hAnsi="Times New Roman" w:cs="Times New Roman"/>
          <w:szCs w:val="24"/>
        </w:rPr>
        <w:t xml:space="preserve">una invalidità </w:t>
      </w:r>
      <w:r w:rsidRPr="00E26B5E">
        <w:rPr>
          <w:rFonts w:hAnsi="Times New Roman" w:cs="Times New Roman"/>
          <w:b/>
          <w:szCs w:val="24"/>
          <w:u w:val="single"/>
        </w:rPr>
        <w:t>parziale</w:t>
      </w:r>
      <w:r w:rsidR="002024A4" w:rsidRPr="00E26B5E">
        <w:rPr>
          <w:rFonts w:hAnsi="Times New Roman" w:cs="Times New Roman"/>
          <w:b/>
          <w:szCs w:val="24"/>
          <w:u w:val="single"/>
        </w:rPr>
        <w:t xml:space="preserve"> dal 74%</w:t>
      </w:r>
      <w:r w:rsidRPr="00E26B5E">
        <w:rPr>
          <w:rFonts w:hAnsi="Times New Roman" w:cs="Times New Roman"/>
          <w:szCs w:val="24"/>
        </w:rPr>
        <w:t xml:space="preserve">) e la pensione per sordi si trasformano in assegno sociale sostitutivo. </w:t>
      </w:r>
      <w:r w:rsidR="00E26B5E" w:rsidRPr="00E26B5E">
        <w:rPr>
          <w:rFonts w:hAnsi="Times New Roman" w:cs="Times New Roman"/>
          <w:szCs w:val="24"/>
        </w:rPr>
        <w:t xml:space="preserve">Questa trasformazione è un onere dell'INPS e avviene d'ufficio, senza necessità di una specifica domanda da parte dell'interessato. </w:t>
      </w:r>
      <w:r w:rsidRPr="00E26B5E">
        <w:rPr>
          <w:rFonts w:hAnsi="Times New Roman" w:cs="Times New Roman"/>
          <w:szCs w:val="24"/>
        </w:rPr>
        <w:t xml:space="preserve">L'importo base di tale assegno per il 2026 è di euro 444,86, maggiorabile fino a euro 546,24. È fondamentale </w:t>
      </w:r>
      <w:r w:rsidRPr="001937D2">
        <w:rPr>
          <w:rFonts w:hAnsi="Times New Roman" w:cs="Times New Roman"/>
          <w:szCs w:val="24"/>
        </w:rPr>
        <w:t>distinguere due scenari per i requisiti reddituali:</w:t>
      </w:r>
    </w:p>
    <w:p w14:paraId="22D5E16C" w14:textId="77777777" w:rsidR="00AA3564" w:rsidRDefault="001937D2" w:rsidP="001937D2">
      <w:pPr>
        <w:pStyle w:val="Paragrafoelenco"/>
        <w:numPr>
          <w:ilvl w:val="0"/>
          <w:numId w:val="23"/>
        </w:numPr>
        <w:snapToGrid w:val="0"/>
        <w:ind w:left="851" w:hanging="284"/>
        <w:jc w:val="both"/>
        <w:rPr>
          <w:rFonts w:hAnsi="Times New Roman" w:cs="Times New Roman"/>
          <w:szCs w:val="24"/>
        </w:rPr>
      </w:pPr>
      <w:r w:rsidRPr="00AA3564">
        <w:rPr>
          <w:rFonts w:hAnsi="Times New Roman" w:cs="Times New Roman"/>
          <w:szCs w:val="24"/>
        </w:rPr>
        <w:t>Soggetti già titolari di prestazione di invalidità prima dei 67 anni: Per la trasformazione</w:t>
      </w:r>
      <w:r w:rsidR="00E26B5E">
        <w:rPr>
          <w:rFonts w:hAnsi="Times New Roman" w:cs="Times New Roman"/>
          <w:szCs w:val="24"/>
        </w:rPr>
        <w:t xml:space="preserve"> base</w:t>
      </w:r>
      <w:r w:rsidRPr="00AA3564">
        <w:rPr>
          <w:rFonts w:hAnsi="Times New Roman" w:cs="Times New Roman"/>
          <w:szCs w:val="24"/>
        </w:rPr>
        <w:t>, si continuano ad applicare i limiti di reddito previsti per la prestazione originaria, considerando unicamente i redditi personali del beneficiario e non quelli del coniuge. I limiti sono quindi:</w:t>
      </w:r>
    </w:p>
    <w:p w14:paraId="0235AA0E" w14:textId="77777777" w:rsidR="00AA3564" w:rsidRDefault="001937D2" w:rsidP="00AA3564">
      <w:pPr>
        <w:pStyle w:val="Paragrafoelenco"/>
        <w:numPr>
          <w:ilvl w:val="0"/>
          <w:numId w:val="21"/>
        </w:numPr>
        <w:tabs>
          <w:tab w:val="left" w:pos="1134"/>
        </w:tabs>
        <w:snapToGrid w:val="0"/>
        <w:ind w:left="851" w:firstLine="0"/>
        <w:jc w:val="both"/>
        <w:rPr>
          <w:rFonts w:hAnsi="Times New Roman" w:cs="Times New Roman"/>
          <w:szCs w:val="24"/>
        </w:rPr>
      </w:pPr>
      <w:r w:rsidRPr="00AA3564">
        <w:rPr>
          <w:rFonts w:hAnsi="Times New Roman" w:cs="Times New Roman"/>
          <w:szCs w:val="24"/>
        </w:rPr>
        <w:t>euro 20.029,55 per chi percepiva la pensione di invalidità totale o per sordi.</w:t>
      </w:r>
    </w:p>
    <w:p w14:paraId="5FC988F1" w14:textId="77777777" w:rsidR="001937D2" w:rsidRPr="00AA3564" w:rsidRDefault="001937D2" w:rsidP="00AA3564">
      <w:pPr>
        <w:pStyle w:val="Paragrafoelenco"/>
        <w:numPr>
          <w:ilvl w:val="0"/>
          <w:numId w:val="21"/>
        </w:numPr>
        <w:snapToGrid w:val="0"/>
        <w:ind w:left="1134" w:hanging="283"/>
        <w:jc w:val="both"/>
        <w:rPr>
          <w:rFonts w:hAnsi="Times New Roman" w:cs="Times New Roman"/>
          <w:szCs w:val="24"/>
        </w:rPr>
      </w:pPr>
      <w:r w:rsidRPr="00AA3564">
        <w:rPr>
          <w:rFonts w:hAnsi="Times New Roman" w:cs="Times New Roman"/>
          <w:szCs w:val="24"/>
        </w:rPr>
        <w:t>euro 5.852,21 per chi percepiva l'assegno di assistenza per invalidità parziale.</w:t>
      </w:r>
    </w:p>
    <w:p w14:paraId="519765AF" w14:textId="77777777" w:rsidR="00AA3564" w:rsidRDefault="001937D2" w:rsidP="001937D2">
      <w:pPr>
        <w:pStyle w:val="Paragrafoelenco"/>
        <w:numPr>
          <w:ilvl w:val="0"/>
          <w:numId w:val="23"/>
        </w:numPr>
        <w:snapToGrid w:val="0"/>
        <w:ind w:left="851" w:hanging="284"/>
        <w:jc w:val="both"/>
        <w:rPr>
          <w:rFonts w:hAnsi="Times New Roman" w:cs="Times New Roman"/>
          <w:szCs w:val="24"/>
        </w:rPr>
      </w:pPr>
      <w:r w:rsidRPr="00AA3564">
        <w:rPr>
          <w:rFonts w:hAnsi="Times New Roman" w:cs="Times New Roman"/>
          <w:szCs w:val="24"/>
        </w:rPr>
        <w:t>Soggetti a cui l'invalidità civile viene riconosciuta dopo i 67 anni: Si applicano le regole generali previste per l'assegno sociale, che comportano la valutazione del reddito cumulato con quello del coniuge. I limiti per il 2026 sono:</w:t>
      </w:r>
    </w:p>
    <w:p w14:paraId="3824DD24" w14:textId="77777777" w:rsidR="002129A1" w:rsidRDefault="001937D2" w:rsidP="001937D2">
      <w:pPr>
        <w:pStyle w:val="Paragrafoelenco"/>
        <w:numPr>
          <w:ilvl w:val="0"/>
          <w:numId w:val="24"/>
        </w:numPr>
        <w:snapToGrid w:val="0"/>
        <w:ind w:left="1134" w:hanging="283"/>
        <w:jc w:val="both"/>
        <w:rPr>
          <w:rFonts w:hAnsi="Times New Roman" w:cs="Times New Roman"/>
          <w:szCs w:val="24"/>
        </w:rPr>
      </w:pPr>
      <w:r w:rsidRPr="00AA3564">
        <w:rPr>
          <w:rFonts w:hAnsi="Times New Roman" w:cs="Times New Roman"/>
          <w:szCs w:val="24"/>
        </w:rPr>
        <w:t>euro 7.101,12 se il richiedente non è coniugato.</w:t>
      </w:r>
    </w:p>
    <w:p w14:paraId="79447D80" w14:textId="77777777" w:rsidR="001937D2" w:rsidRDefault="001937D2" w:rsidP="003D01F0">
      <w:pPr>
        <w:pStyle w:val="Paragrafoelenco"/>
        <w:numPr>
          <w:ilvl w:val="0"/>
          <w:numId w:val="24"/>
        </w:numPr>
        <w:snapToGrid w:val="0"/>
        <w:ind w:left="1134" w:hanging="283"/>
        <w:jc w:val="both"/>
        <w:rPr>
          <w:rFonts w:hAnsi="Times New Roman" w:cs="Times New Roman"/>
          <w:szCs w:val="24"/>
        </w:rPr>
      </w:pPr>
      <w:r w:rsidRPr="002129A1">
        <w:rPr>
          <w:rFonts w:hAnsi="Times New Roman" w:cs="Times New Roman"/>
          <w:szCs w:val="24"/>
        </w:rPr>
        <w:t>euro 14.202,24 se il richiedente è coniugato</w:t>
      </w:r>
      <w:r w:rsidR="002129A1">
        <w:rPr>
          <w:rFonts w:hAnsi="Times New Roman" w:cs="Times New Roman"/>
          <w:szCs w:val="24"/>
        </w:rPr>
        <w:t>.</w:t>
      </w:r>
    </w:p>
    <w:p w14:paraId="538F8605" w14:textId="77777777" w:rsidR="00E26B5E" w:rsidRPr="00E26B5E" w:rsidRDefault="00E26B5E" w:rsidP="00AE4791">
      <w:pPr>
        <w:snapToGrid w:val="0"/>
        <w:ind w:left="567"/>
        <w:jc w:val="both"/>
        <w:rPr>
          <w:rFonts w:hAnsi="Times New Roman" w:cs="Times New Roman"/>
          <w:szCs w:val="24"/>
        </w:rPr>
      </w:pPr>
      <w:r>
        <w:rPr>
          <w:rFonts w:hAnsi="Times New Roman" w:cs="Times New Roman"/>
          <w:szCs w:val="24"/>
        </w:rPr>
        <w:lastRenderedPageBreak/>
        <w:t>Nota</w:t>
      </w:r>
      <w:r w:rsidR="00AE4791">
        <w:rPr>
          <w:rFonts w:hAnsi="Times New Roman" w:cs="Times New Roman"/>
          <w:szCs w:val="24"/>
        </w:rPr>
        <w:t xml:space="preserve"> Bene</w:t>
      </w:r>
      <w:r>
        <w:rPr>
          <w:rFonts w:hAnsi="Times New Roman" w:cs="Times New Roman"/>
          <w:szCs w:val="24"/>
        </w:rPr>
        <w:t xml:space="preserve">. </w:t>
      </w:r>
      <w:r w:rsidRPr="00E26B5E">
        <w:rPr>
          <w:rFonts w:hAnsi="Times New Roman" w:cs="Times New Roman"/>
          <w:szCs w:val="24"/>
        </w:rPr>
        <w:t>L</w:t>
      </w:r>
      <w:r>
        <w:rPr>
          <w:rFonts w:hAnsi="Times New Roman" w:cs="Times New Roman"/>
          <w:szCs w:val="24"/>
        </w:rPr>
        <w:t>’</w:t>
      </w:r>
      <w:r w:rsidRPr="00E26B5E">
        <w:rPr>
          <w:rFonts w:hAnsi="Times New Roman" w:cs="Times New Roman"/>
          <w:szCs w:val="24"/>
        </w:rPr>
        <w:t>assegno sociale che sostituisce la pensione di invalidità viene erogato nel suo importo base</w:t>
      </w:r>
      <w:r>
        <w:rPr>
          <w:rFonts w:hAnsi="Times New Roman" w:cs="Times New Roman"/>
          <w:szCs w:val="24"/>
        </w:rPr>
        <w:t xml:space="preserve"> (nel 2026, 444,86 euro)</w:t>
      </w:r>
      <w:r w:rsidRPr="00E26B5E">
        <w:rPr>
          <w:rFonts w:hAnsi="Times New Roman" w:cs="Times New Roman"/>
          <w:szCs w:val="24"/>
        </w:rPr>
        <w:t>, ovvero senza le maggiorazioni sociali previste da varie normative (come l</w:t>
      </w:r>
      <w:r>
        <w:rPr>
          <w:rFonts w:hAnsi="Times New Roman" w:cs="Times New Roman"/>
          <w:szCs w:val="24"/>
        </w:rPr>
        <w:t>’</w:t>
      </w:r>
      <w:r w:rsidRPr="00E26B5E">
        <w:rPr>
          <w:rFonts w:hAnsi="Times New Roman" w:cs="Times New Roman"/>
          <w:szCs w:val="24"/>
        </w:rPr>
        <w:t xml:space="preserve">art. 67 della </w:t>
      </w:r>
      <w:r>
        <w:rPr>
          <w:rFonts w:hAnsi="Times New Roman" w:cs="Times New Roman"/>
          <w:szCs w:val="24"/>
        </w:rPr>
        <w:t>legge n.</w:t>
      </w:r>
      <w:r w:rsidRPr="00E26B5E">
        <w:rPr>
          <w:rFonts w:hAnsi="Times New Roman" w:cs="Times New Roman"/>
          <w:szCs w:val="24"/>
        </w:rPr>
        <w:t xml:space="preserve"> 448/1998 e l</w:t>
      </w:r>
      <w:r>
        <w:rPr>
          <w:rFonts w:hAnsi="Times New Roman" w:cs="Times New Roman"/>
          <w:szCs w:val="24"/>
        </w:rPr>
        <w:t>’</w:t>
      </w:r>
      <w:r w:rsidRPr="00E26B5E">
        <w:rPr>
          <w:rFonts w:hAnsi="Times New Roman" w:cs="Times New Roman"/>
          <w:szCs w:val="24"/>
        </w:rPr>
        <w:t xml:space="preserve">art. 52 della </w:t>
      </w:r>
      <w:r>
        <w:rPr>
          <w:rFonts w:hAnsi="Times New Roman" w:cs="Times New Roman"/>
          <w:szCs w:val="24"/>
        </w:rPr>
        <w:t>legge n.</w:t>
      </w:r>
      <w:r w:rsidRPr="00E26B5E">
        <w:rPr>
          <w:rFonts w:hAnsi="Times New Roman" w:cs="Times New Roman"/>
          <w:szCs w:val="24"/>
        </w:rPr>
        <w:t xml:space="preserve"> 488/1999). Di conseguenza, l'importo dell</w:t>
      </w:r>
      <w:r w:rsidR="00AE4791">
        <w:rPr>
          <w:rFonts w:hAnsi="Times New Roman" w:cs="Times New Roman"/>
          <w:szCs w:val="24"/>
        </w:rPr>
        <w:t>’</w:t>
      </w:r>
      <w:r w:rsidRPr="00E26B5E">
        <w:rPr>
          <w:rFonts w:hAnsi="Times New Roman" w:cs="Times New Roman"/>
          <w:szCs w:val="24"/>
        </w:rPr>
        <w:t>assegno sociale sostitutivo è di regola inferiore a quello dell'assegno sociale ordinario (che include le maggiorazioni), pur rimanendo superiore all</w:t>
      </w:r>
      <w:r w:rsidR="00AE4791">
        <w:rPr>
          <w:rFonts w:hAnsi="Times New Roman" w:cs="Times New Roman"/>
          <w:szCs w:val="24"/>
        </w:rPr>
        <w:t>’</w:t>
      </w:r>
      <w:r w:rsidRPr="00E26B5E">
        <w:rPr>
          <w:rFonts w:hAnsi="Times New Roman" w:cs="Times New Roman"/>
          <w:szCs w:val="24"/>
        </w:rPr>
        <w:t>importo della pensione di invalidità che sostituisce</w:t>
      </w:r>
      <w:r>
        <w:rPr>
          <w:rFonts w:hAnsi="Times New Roman" w:cs="Times New Roman"/>
          <w:szCs w:val="24"/>
        </w:rPr>
        <w:t xml:space="preserve">. </w:t>
      </w:r>
      <w:r w:rsidRPr="00E26B5E">
        <w:rPr>
          <w:rFonts w:hAnsi="Times New Roman" w:cs="Times New Roman"/>
          <w:szCs w:val="24"/>
        </w:rPr>
        <w:t>Per l</w:t>
      </w:r>
      <w:r w:rsidR="00AE4791">
        <w:rPr>
          <w:rFonts w:hAnsi="Times New Roman" w:cs="Times New Roman"/>
          <w:szCs w:val="24"/>
        </w:rPr>
        <w:t>’</w:t>
      </w:r>
      <w:r w:rsidRPr="00E26B5E">
        <w:rPr>
          <w:rFonts w:hAnsi="Times New Roman" w:cs="Times New Roman"/>
          <w:szCs w:val="24"/>
        </w:rPr>
        <w:t>ottenimento delle maggiorazioni</w:t>
      </w:r>
      <w:r>
        <w:rPr>
          <w:rFonts w:hAnsi="Times New Roman" w:cs="Times New Roman"/>
          <w:szCs w:val="24"/>
        </w:rPr>
        <w:t xml:space="preserve"> di cui all’art. 70 della legge 388 del 2000 (che </w:t>
      </w:r>
      <w:r w:rsidR="00AE4791">
        <w:rPr>
          <w:rFonts w:hAnsi="Times New Roman" w:cs="Times New Roman"/>
          <w:szCs w:val="24"/>
        </w:rPr>
        <w:t>può portare</w:t>
      </w:r>
      <w:r>
        <w:rPr>
          <w:rFonts w:hAnsi="Times New Roman" w:cs="Times New Roman"/>
          <w:szCs w:val="24"/>
        </w:rPr>
        <w:t xml:space="preserve"> l’assegno, nel 2026, fino a 546,24 euro) </w:t>
      </w:r>
      <w:r w:rsidRPr="00E26B5E">
        <w:rPr>
          <w:rFonts w:hAnsi="Times New Roman" w:cs="Times New Roman"/>
          <w:szCs w:val="24"/>
        </w:rPr>
        <w:t>si applicano i requisiti reddituali previsti per l</w:t>
      </w:r>
      <w:r>
        <w:rPr>
          <w:rFonts w:hAnsi="Times New Roman" w:cs="Times New Roman"/>
          <w:szCs w:val="24"/>
        </w:rPr>
        <w:t>’</w:t>
      </w:r>
      <w:r w:rsidRPr="00E26B5E">
        <w:rPr>
          <w:rFonts w:hAnsi="Times New Roman" w:cs="Times New Roman"/>
          <w:szCs w:val="24"/>
        </w:rPr>
        <w:t>assegno sociale ordinario, che includono il cumulo del reddito personale con quello del coniuge</w:t>
      </w:r>
      <w:r>
        <w:rPr>
          <w:rFonts w:hAnsi="Times New Roman" w:cs="Times New Roman"/>
          <w:szCs w:val="24"/>
        </w:rPr>
        <w:t xml:space="preserve">. </w:t>
      </w:r>
      <w:r w:rsidRPr="00E26B5E">
        <w:rPr>
          <w:rFonts w:hAnsi="Times New Roman" w:cs="Times New Roman"/>
          <w:szCs w:val="24"/>
        </w:rPr>
        <w:t>In sintesi, il meccanismo è a doppio binario:</w:t>
      </w:r>
    </w:p>
    <w:p w14:paraId="441544A9" w14:textId="77777777" w:rsidR="00E26B5E" w:rsidRDefault="00E26B5E" w:rsidP="00E26B5E">
      <w:pPr>
        <w:pStyle w:val="Paragrafoelenco"/>
        <w:numPr>
          <w:ilvl w:val="0"/>
          <w:numId w:val="30"/>
        </w:numPr>
        <w:snapToGrid w:val="0"/>
        <w:jc w:val="both"/>
        <w:rPr>
          <w:rFonts w:hAnsi="Times New Roman" w:cs="Times New Roman"/>
          <w:szCs w:val="24"/>
        </w:rPr>
      </w:pPr>
      <w:r w:rsidRPr="00AE4791">
        <w:rPr>
          <w:rFonts w:hAnsi="Times New Roman" w:cs="Times New Roman"/>
          <w:b/>
          <w:szCs w:val="24"/>
        </w:rPr>
        <w:t>Trasformazione in assegno sociale sostitutivo</w:t>
      </w:r>
      <w:r w:rsidRPr="00E26B5E">
        <w:rPr>
          <w:rFonts w:hAnsi="Times New Roman" w:cs="Times New Roman"/>
          <w:szCs w:val="24"/>
        </w:rPr>
        <w:t xml:space="preserve"> (</w:t>
      </w:r>
      <w:r>
        <w:rPr>
          <w:rFonts w:hAnsi="Times New Roman" w:cs="Times New Roman"/>
          <w:szCs w:val="24"/>
        </w:rPr>
        <w:t>i</w:t>
      </w:r>
      <w:r w:rsidRPr="00E26B5E">
        <w:rPr>
          <w:rFonts w:hAnsi="Times New Roman" w:cs="Times New Roman"/>
          <w:szCs w:val="24"/>
        </w:rPr>
        <w:t xml:space="preserve">mporto </w:t>
      </w:r>
      <w:r>
        <w:rPr>
          <w:rFonts w:hAnsi="Times New Roman" w:cs="Times New Roman"/>
          <w:szCs w:val="24"/>
        </w:rPr>
        <w:t>b</w:t>
      </w:r>
      <w:r w:rsidRPr="00E26B5E">
        <w:rPr>
          <w:rFonts w:hAnsi="Times New Roman" w:cs="Times New Roman"/>
          <w:szCs w:val="24"/>
        </w:rPr>
        <w:t>ase</w:t>
      </w:r>
      <w:r>
        <w:rPr>
          <w:rFonts w:hAnsi="Times New Roman" w:cs="Times New Roman"/>
          <w:szCs w:val="24"/>
        </w:rPr>
        <w:t xml:space="preserve">, </w:t>
      </w:r>
      <w:r w:rsidRPr="00E26B5E">
        <w:rPr>
          <w:rFonts w:hAnsi="Times New Roman" w:cs="Times New Roman"/>
          <w:szCs w:val="24"/>
        </w:rPr>
        <w:t xml:space="preserve">euro 444,86): </w:t>
      </w:r>
      <w:r>
        <w:rPr>
          <w:rFonts w:hAnsi="Times New Roman" w:cs="Times New Roman"/>
          <w:szCs w:val="24"/>
        </w:rPr>
        <w:t>a</w:t>
      </w:r>
      <w:r w:rsidRPr="00E26B5E">
        <w:rPr>
          <w:rFonts w:hAnsi="Times New Roman" w:cs="Times New Roman"/>
          <w:szCs w:val="24"/>
        </w:rPr>
        <w:t>vviene automaticamente al compimento dei 67 anni. Il diritto è verificato sulla base dei limiti di reddito personale previsti per la pensione di invalidità civile.</w:t>
      </w:r>
    </w:p>
    <w:p w14:paraId="7EF7CEDF" w14:textId="77777777" w:rsidR="00E26B5E" w:rsidRPr="00E26B5E" w:rsidRDefault="00E26B5E" w:rsidP="00E26B5E">
      <w:pPr>
        <w:pStyle w:val="Paragrafoelenco"/>
        <w:numPr>
          <w:ilvl w:val="0"/>
          <w:numId w:val="30"/>
        </w:numPr>
        <w:snapToGrid w:val="0"/>
        <w:jc w:val="both"/>
        <w:rPr>
          <w:rFonts w:hAnsi="Times New Roman" w:cs="Times New Roman"/>
          <w:szCs w:val="24"/>
        </w:rPr>
      </w:pPr>
      <w:r w:rsidRPr="00AE4791">
        <w:rPr>
          <w:rFonts w:hAnsi="Times New Roman" w:cs="Times New Roman"/>
          <w:b/>
          <w:szCs w:val="24"/>
        </w:rPr>
        <w:t xml:space="preserve">Concessione delle </w:t>
      </w:r>
      <w:r w:rsidR="00AE4791">
        <w:rPr>
          <w:rFonts w:hAnsi="Times New Roman" w:cs="Times New Roman"/>
          <w:b/>
          <w:szCs w:val="24"/>
        </w:rPr>
        <w:t>m</w:t>
      </w:r>
      <w:r w:rsidRPr="00AE4791">
        <w:rPr>
          <w:rFonts w:hAnsi="Times New Roman" w:cs="Times New Roman"/>
          <w:b/>
          <w:szCs w:val="24"/>
        </w:rPr>
        <w:t>aggiorazioni</w:t>
      </w:r>
      <w:r>
        <w:rPr>
          <w:rFonts w:hAnsi="Times New Roman" w:cs="Times New Roman"/>
          <w:szCs w:val="24"/>
        </w:rPr>
        <w:t xml:space="preserve"> (fino a </w:t>
      </w:r>
      <w:r w:rsidRPr="00E26B5E">
        <w:rPr>
          <w:rFonts w:hAnsi="Times New Roman" w:cs="Times New Roman"/>
          <w:szCs w:val="24"/>
        </w:rPr>
        <w:t>euro 546,24</w:t>
      </w:r>
      <w:r>
        <w:rPr>
          <w:rFonts w:hAnsi="Times New Roman" w:cs="Times New Roman"/>
          <w:szCs w:val="24"/>
        </w:rPr>
        <w:t>)</w:t>
      </w:r>
      <w:r w:rsidRPr="00E26B5E">
        <w:rPr>
          <w:rFonts w:hAnsi="Times New Roman" w:cs="Times New Roman"/>
          <w:szCs w:val="24"/>
        </w:rPr>
        <w:t xml:space="preserve">: </w:t>
      </w:r>
      <w:r>
        <w:rPr>
          <w:rFonts w:hAnsi="Times New Roman" w:cs="Times New Roman"/>
          <w:szCs w:val="24"/>
        </w:rPr>
        <w:t>è</w:t>
      </w:r>
      <w:r w:rsidRPr="00E26B5E">
        <w:rPr>
          <w:rFonts w:hAnsi="Times New Roman" w:cs="Times New Roman"/>
          <w:szCs w:val="24"/>
        </w:rPr>
        <w:t xml:space="preserve"> subordinata a una verifica reddituale più severa, che considera i limiti previsti per l</w:t>
      </w:r>
      <w:r>
        <w:rPr>
          <w:rFonts w:hAnsi="Times New Roman" w:cs="Times New Roman"/>
          <w:szCs w:val="24"/>
        </w:rPr>
        <w:t>’</w:t>
      </w:r>
      <w:r w:rsidRPr="00E26B5E">
        <w:rPr>
          <w:rFonts w:hAnsi="Times New Roman" w:cs="Times New Roman"/>
          <w:szCs w:val="24"/>
        </w:rPr>
        <w:t>assegno sociale ordinario e richiede il cumulo dei redditi del beneficiario con quelli del coniuge</w:t>
      </w:r>
      <w:r>
        <w:rPr>
          <w:rFonts w:hAnsi="Times New Roman" w:cs="Times New Roman"/>
          <w:szCs w:val="24"/>
        </w:rPr>
        <w:t>.</w:t>
      </w:r>
    </w:p>
    <w:p w14:paraId="03C84C28" w14:textId="77777777" w:rsidR="002129A1" w:rsidRPr="002129A1" w:rsidRDefault="002129A1" w:rsidP="002129A1">
      <w:pPr>
        <w:snapToGrid w:val="0"/>
        <w:jc w:val="center"/>
        <w:rPr>
          <w:rFonts w:hAnsi="Times New Roman" w:cs="Times New Roman"/>
          <w:szCs w:val="24"/>
        </w:rPr>
      </w:pPr>
      <w:r>
        <w:rPr>
          <w:rFonts w:hAnsi="Times New Roman" w:cs="Times New Roman"/>
          <w:szCs w:val="24"/>
        </w:rPr>
        <w:t>*****</w:t>
      </w:r>
    </w:p>
    <w:p w14:paraId="361E59D9" w14:textId="77777777" w:rsidR="001937D2" w:rsidRPr="002129A1" w:rsidRDefault="001937D2" w:rsidP="00D2793D">
      <w:pPr>
        <w:snapToGrid w:val="0"/>
        <w:ind w:firstLine="567"/>
        <w:jc w:val="both"/>
        <w:rPr>
          <w:rFonts w:hAnsi="Times New Roman" w:cs="Times New Roman"/>
          <w:b/>
          <w:szCs w:val="24"/>
        </w:rPr>
      </w:pPr>
      <w:r w:rsidRPr="002129A1">
        <w:rPr>
          <w:rFonts w:hAnsi="Times New Roman" w:cs="Times New Roman"/>
          <w:b/>
          <w:szCs w:val="24"/>
        </w:rPr>
        <w:t>Maggiorazioni e Incrementi Economici</w:t>
      </w:r>
    </w:p>
    <w:p w14:paraId="45699FF7" w14:textId="77777777" w:rsidR="00E57AC2" w:rsidRDefault="001937D2" w:rsidP="001937D2">
      <w:pPr>
        <w:pStyle w:val="Paragrafoelenco"/>
        <w:numPr>
          <w:ilvl w:val="0"/>
          <w:numId w:val="26"/>
        </w:numPr>
        <w:snapToGrid w:val="0"/>
        <w:ind w:left="851" w:hanging="284"/>
        <w:jc w:val="both"/>
        <w:rPr>
          <w:rFonts w:hAnsi="Times New Roman" w:cs="Times New Roman"/>
          <w:szCs w:val="24"/>
        </w:rPr>
      </w:pPr>
      <w:r w:rsidRPr="00E57AC2">
        <w:rPr>
          <w:rFonts w:hAnsi="Times New Roman" w:cs="Times New Roman"/>
          <w:szCs w:val="24"/>
        </w:rPr>
        <w:t xml:space="preserve">Aumento </w:t>
      </w:r>
      <w:r w:rsidRPr="00AE4791">
        <w:rPr>
          <w:rFonts w:hAnsi="Times New Roman" w:cs="Times New Roman"/>
          <w:i/>
          <w:szCs w:val="24"/>
        </w:rPr>
        <w:t>ex</w:t>
      </w:r>
      <w:r w:rsidRPr="00E57AC2">
        <w:rPr>
          <w:rFonts w:hAnsi="Times New Roman" w:cs="Times New Roman"/>
          <w:szCs w:val="24"/>
        </w:rPr>
        <w:t xml:space="preserve"> art. 70, </w:t>
      </w:r>
      <w:r w:rsidR="00AE4791">
        <w:rPr>
          <w:rFonts w:hAnsi="Times New Roman" w:cs="Times New Roman"/>
          <w:szCs w:val="24"/>
        </w:rPr>
        <w:t>legge</w:t>
      </w:r>
      <w:r w:rsidRPr="00E57AC2">
        <w:rPr>
          <w:rFonts w:hAnsi="Times New Roman" w:cs="Times New Roman"/>
          <w:szCs w:val="24"/>
        </w:rPr>
        <w:t xml:space="preserve"> 388/2000</w:t>
      </w:r>
      <w:r w:rsidR="00AE4791">
        <w:rPr>
          <w:rFonts w:hAnsi="Times New Roman" w:cs="Times New Roman"/>
          <w:szCs w:val="24"/>
        </w:rPr>
        <w:t>.</w:t>
      </w:r>
      <w:r w:rsidRPr="00E57AC2">
        <w:rPr>
          <w:rFonts w:hAnsi="Times New Roman" w:cs="Times New Roman"/>
          <w:szCs w:val="24"/>
        </w:rPr>
        <w:t xml:space="preserve"> Spetta un aumento di euro 10,33 mensili ai ciechi (parziali e assoluti) senza limiti di età, a condizione che il reddito non superi, per il 2026, euro 7.235,41 (per il solo assicurato) o euro 15.189,46 (se coniugato)</w:t>
      </w:r>
    </w:p>
    <w:p w14:paraId="002AA12C" w14:textId="77777777" w:rsidR="00E57AC2" w:rsidRDefault="001937D2" w:rsidP="001937D2">
      <w:pPr>
        <w:pStyle w:val="Paragrafoelenco"/>
        <w:numPr>
          <w:ilvl w:val="0"/>
          <w:numId w:val="26"/>
        </w:numPr>
        <w:snapToGrid w:val="0"/>
        <w:ind w:left="851" w:hanging="284"/>
        <w:jc w:val="both"/>
        <w:rPr>
          <w:rFonts w:hAnsi="Times New Roman" w:cs="Times New Roman"/>
          <w:szCs w:val="24"/>
        </w:rPr>
      </w:pPr>
      <w:r w:rsidRPr="00E57AC2">
        <w:rPr>
          <w:rFonts w:hAnsi="Times New Roman" w:cs="Times New Roman"/>
          <w:szCs w:val="24"/>
        </w:rPr>
        <w:t>"Incremento al Milione"</w:t>
      </w:r>
      <w:r w:rsidR="00AE4791">
        <w:rPr>
          <w:rFonts w:hAnsi="Times New Roman" w:cs="Times New Roman"/>
          <w:szCs w:val="24"/>
        </w:rPr>
        <w:t>.</w:t>
      </w:r>
      <w:r w:rsidRPr="00E57AC2">
        <w:rPr>
          <w:rFonts w:hAnsi="Times New Roman" w:cs="Times New Roman"/>
          <w:szCs w:val="24"/>
        </w:rPr>
        <w:t xml:space="preserve"> A seguito della sentenza della Corte Costituzionale n. 152/2020</w:t>
      </w:r>
      <w:r w:rsidR="00AE4791">
        <w:rPr>
          <w:rFonts w:hAnsi="Times New Roman" w:cs="Times New Roman"/>
          <w:szCs w:val="24"/>
        </w:rPr>
        <w:t>, attuata con DL n. 104/2020</w:t>
      </w:r>
      <w:r w:rsidRPr="00E57AC2">
        <w:rPr>
          <w:rFonts w:hAnsi="Times New Roman" w:cs="Times New Roman"/>
          <w:szCs w:val="24"/>
        </w:rPr>
        <w:t xml:space="preserve">, i titolari di pensione per </w:t>
      </w:r>
      <w:r w:rsidRPr="00AE4791">
        <w:rPr>
          <w:rFonts w:hAnsi="Times New Roman" w:cs="Times New Roman"/>
          <w:b/>
          <w:szCs w:val="24"/>
        </w:rPr>
        <w:t>cecità assoluta</w:t>
      </w:r>
      <w:r w:rsidRPr="00E57AC2">
        <w:rPr>
          <w:rFonts w:hAnsi="Times New Roman" w:cs="Times New Roman"/>
          <w:szCs w:val="24"/>
        </w:rPr>
        <w:t xml:space="preserve">, </w:t>
      </w:r>
      <w:r w:rsidRPr="00AE4791">
        <w:rPr>
          <w:rFonts w:hAnsi="Times New Roman" w:cs="Times New Roman"/>
          <w:b/>
          <w:szCs w:val="24"/>
        </w:rPr>
        <w:t>invalidità civile totale</w:t>
      </w:r>
      <w:r w:rsidR="00AE4791">
        <w:rPr>
          <w:rFonts w:hAnsi="Times New Roman" w:cs="Times New Roman"/>
          <w:b/>
          <w:szCs w:val="24"/>
        </w:rPr>
        <w:t xml:space="preserve"> (no parziale </w:t>
      </w:r>
      <w:r w:rsidR="00FF064C">
        <w:rPr>
          <w:rFonts w:hAnsi="Times New Roman" w:cs="Times New Roman"/>
          <w:b/>
          <w:szCs w:val="24"/>
        </w:rPr>
        <w:t>74-99%</w:t>
      </w:r>
      <w:r w:rsidR="00AE4791">
        <w:rPr>
          <w:rFonts w:hAnsi="Times New Roman" w:cs="Times New Roman"/>
          <w:b/>
          <w:szCs w:val="24"/>
        </w:rPr>
        <w:t>)</w:t>
      </w:r>
      <w:r w:rsidRPr="00E57AC2">
        <w:rPr>
          <w:rFonts w:hAnsi="Times New Roman" w:cs="Times New Roman"/>
          <w:szCs w:val="24"/>
        </w:rPr>
        <w:t xml:space="preserve"> e </w:t>
      </w:r>
      <w:r w:rsidRPr="00AE4791">
        <w:rPr>
          <w:rFonts w:hAnsi="Times New Roman" w:cs="Times New Roman"/>
          <w:b/>
          <w:szCs w:val="24"/>
        </w:rPr>
        <w:t>sordità</w:t>
      </w:r>
      <w:r w:rsidRPr="00E57AC2">
        <w:rPr>
          <w:rFonts w:hAnsi="Times New Roman" w:cs="Times New Roman"/>
          <w:szCs w:val="24"/>
        </w:rPr>
        <w:t xml:space="preserve"> possono beneficiare, a partire dai 18 anni, di un incremento che porta l'importo della prestazione fino a euro 748,29 mensili per il 2026 (calcolato come somma della pensione base di </w:t>
      </w:r>
      <w:r w:rsidR="00AE4791">
        <w:rPr>
          <w:rFonts w:hAnsi="Times New Roman" w:cs="Times New Roman"/>
          <w:szCs w:val="24"/>
        </w:rPr>
        <w:t xml:space="preserve">euro </w:t>
      </w:r>
      <w:r w:rsidRPr="00E57AC2">
        <w:rPr>
          <w:rFonts w:hAnsi="Times New Roman" w:cs="Times New Roman"/>
          <w:szCs w:val="24"/>
        </w:rPr>
        <w:t>340,71 e dell</w:t>
      </w:r>
      <w:r w:rsidR="00AE4791">
        <w:rPr>
          <w:rFonts w:hAnsi="Times New Roman" w:cs="Times New Roman"/>
          <w:szCs w:val="24"/>
        </w:rPr>
        <w:t>’</w:t>
      </w:r>
      <w:r w:rsidRPr="00E57AC2">
        <w:rPr>
          <w:rFonts w:hAnsi="Times New Roman" w:cs="Times New Roman"/>
          <w:szCs w:val="24"/>
        </w:rPr>
        <w:t xml:space="preserve">aumento di </w:t>
      </w:r>
      <w:r w:rsidR="00AE4791">
        <w:rPr>
          <w:rFonts w:hAnsi="Times New Roman" w:cs="Times New Roman"/>
          <w:szCs w:val="24"/>
        </w:rPr>
        <w:t xml:space="preserve">euro </w:t>
      </w:r>
      <w:r w:rsidRPr="00E57AC2">
        <w:rPr>
          <w:rFonts w:hAnsi="Times New Roman" w:cs="Times New Roman"/>
          <w:szCs w:val="24"/>
        </w:rPr>
        <w:t>407,58).</w:t>
      </w:r>
    </w:p>
    <w:p w14:paraId="7E75D1AC" w14:textId="77777777" w:rsidR="00E57AC2" w:rsidRDefault="001937D2" w:rsidP="001937D2">
      <w:pPr>
        <w:pStyle w:val="Paragrafoelenco"/>
        <w:numPr>
          <w:ilvl w:val="0"/>
          <w:numId w:val="27"/>
        </w:numPr>
        <w:snapToGrid w:val="0"/>
        <w:ind w:left="1134" w:hanging="283"/>
        <w:jc w:val="both"/>
        <w:rPr>
          <w:rFonts w:hAnsi="Times New Roman" w:cs="Times New Roman"/>
          <w:szCs w:val="24"/>
        </w:rPr>
      </w:pPr>
      <w:r w:rsidRPr="00E57AC2">
        <w:rPr>
          <w:rFonts w:hAnsi="Times New Roman" w:cs="Times New Roman"/>
          <w:szCs w:val="24"/>
        </w:rPr>
        <w:t>Limiti di reddito 2026: Il diritto è subordinato a limiti reddituali più restrittivi: euro 9.727,77 (reddito personale) o euro 16.828,89 (reddito coniugale).</w:t>
      </w:r>
    </w:p>
    <w:p w14:paraId="08F9B8A3" w14:textId="77777777" w:rsidR="00E57AC2" w:rsidRDefault="001937D2" w:rsidP="001937D2">
      <w:pPr>
        <w:pStyle w:val="Paragrafoelenco"/>
        <w:numPr>
          <w:ilvl w:val="0"/>
          <w:numId w:val="27"/>
        </w:numPr>
        <w:snapToGrid w:val="0"/>
        <w:ind w:left="1134" w:hanging="283"/>
        <w:jc w:val="both"/>
        <w:rPr>
          <w:rFonts w:hAnsi="Times New Roman" w:cs="Times New Roman"/>
          <w:szCs w:val="24"/>
        </w:rPr>
      </w:pPr>
      <w:r w:rsidRPr="00E57AC2">
        <w:rPr>
          <w:rFonts w:hAnsi="Times New Roman" w:cs="Times New Roman"/>
          <w:szCs w:val="24"/>
        </w:rPr>
        <w:t>Redditi esclusi dal calcolo: Non concorrono alla determinazione del reddito la casa di abitazione, le pensioni di guerra, l'indennità di accompagnamento, i trattamenti di famiglia e altri specificati dalla normativa. Concorre, invece, l'importo della pensione stessa.</w:t>
      </w:r>
    </w:p>
    <w:p w14:paraId="6F2CFE88" w14:textId="77777777" w:rsidR="001937D2" w:rsidRPr="00E57AC2" w:rsidRDefault="001937D2" w:rsidP="001937D2">
      <w:pPr>
        <w:pStyle w:val="Paragrafoelenco"/>
        <w:numPr>
          <w:ilvl w:val="0"/>
          <w:numId w:val="27"/>
        </w:numPr>
        <w:snapToGrid w:val="0"/>
        <w:ind w:left="1134" w:hanging="283"/>
        <w:jc w:val="both"/>
        <w:rPr>
          <w:rFonts w:hAnsi="Times New Roman" w:cs="Times New Roman"/>
          <w:szCs w:val="24"/>
        </w:rPr>
      </w:pPr>
      <w:r w:rsidRPr="00E57AC2">
        <w:rPr>
          <w:rFonts w:hAnsi="Times New Roman" w:cs="Times New Roman"/>
          <w:szCs w:val="24"/>
        </w:rPr>
        <w:t>Procedura: Qualora l'incremento non sia erogato automaticamente, è necessario presentare all'INPS una domanda di ricostituzione reddituale (modello AP70)</w:t>
      </w:r>
    </w:p>
    <w:p w14:paraId="2C2DA5E3" w14:textId="77777777" w:rsidR="001937D2" w:rsidRPr="001937D2" w:rsidRDefault="00E57AC2" w:rsidP="00E57AC2">
      <w:pPr>
        <w:snapToGrid w:val="0"/>
        <w:jc w:val="center"/>
        <w:rPr>
          <w:rFonts w:hAnsi="Times New Roman" w:cs="Times New Roman"/>
          <w:szCs w:val="24"/>
        </w:rPr>
      </w:pPr>
      <w:r>
        <w:rPr>
          <w:rFonts w:hAnsi="Times New Roman" w:cs="Times New Roman"/>
          <w:szCs w:val="24"/>
        </w:rPr>
        <w:t>*****</w:t>
      </w:r>
    </w:p>
    <w:p w14:paraId="6E41C051" w14:textId="77777777" w:rsidR="00D2793D" w:rsidRPr="00D572A3" w:rsidRDefault="00D2793D" w:rsidP="00A67B64">
      <w:pPr>
        <w:snapToGrid w:val="0"/>
        <w:ind w:firstLine="567"/>
        <w:jc w:val="both"/>
        <w:rPr>
          <w:rFonts w:hAnsi="Times New Roman" w:cs="Times New Roman"/>
          <w:szCs w:val="24"/>
        </w:rPr>
      </w:pPr>
      <w:r w:rsidRPr="00D572A3">
        <w:rPr>
          <w:rFonts w:hAnsi="Times New Roman" w:cs="Times New Roman"/>
          <w:szCs w:val="24"/>
        </w:rPr>
        <w:t>Oltre agli aspetti puramente economici, è utile integrare il quadro con importanti chiarimenti procedurali forniti dall'INPS e dalla normativa vigente.</w:t>
      </w:r>
    </w:p>
    <w:p w14:paraId="6B7BCEDF" w14:textId="77777777" w:rsidR="00E57AC2" w:rsidRPr="00E57AC2" w:rsidRDefault="001937D2" w:rsidP="00A67B64">
      <w:pPr>
        <w:snapToGrid w:val="0"/>
        <w:ind w:firstLine="567"/>
        <w:jc w:val="both"/>
        <w:rPr>
          <w:rFonts w:hAnsi="Times New Roman" w:cs="Times New Roman"/>
          <w:b/>
          <w:szCs w:val="24"/>
        </w:rPr>
      </w:pPr>
      <w:r w:rsidRPr="00E57AC2">
        <w:rPr>
          <w:rFonts w:hAnsi="Times New Roman" w:cs="Times New Roman"/>
          <w:b/>
          <w:szCs w:val="24"/>
        </w:rPr>
        <w:t>Validità delle Prestazioni con Revisione Sanitaria Scaduta</w:t>
      </w:r>
    </w:p>
    <w:p w14:paraId="07BC2D23" w14:textId="77777777" w:rsidR="00FF064C" w:rsidRDefault="001937D2" w:rsidP="00FF064C">
      <w:pPr>
        <w:snapToGrid w:val="0"/>
        <w:ind w:firstLine="567"/>
        <w:jc w:val="both"/>
        <w:rPr>
          <w:rFonts w:hAnsi="Times New Roman" w:cs="Times New Roman"/>
          <w:szCs w:val="24"/>
        </w:rPr>
      </w:pPr>
      <w:r w:rsidRPr="001937D2">
        <w:rPr>
          <w:rFonts w:hAnsi="Times New Roman" w:cs="Times New Roman"/>
          <w:szCs w:val="24"/>
        </w:rPr>
        <w:t>Si conferma che i titolari di prestazioni di invalidit</w:t>
      </w:r>
      <w:r w:rsidR="00FF064C">
        <w:rPr>
          <w:rFonts w:hAnsi="Times New Roman" w:cs="Times New Roman"/>
          <w:szCs w:val="24"/>
        </w:rPr>
        <w:t xml:space="preserve">à, cecità, sordità, handicap, </w:t>
      </w:r>
      <w:r w:rsidRPr="001937D2">
        <w:rPr>
          <w:rFonts w:hAnsi="Times New Roman" w:cs="Times New Roman"/>
          <w:szCs w:val="24"/>
        </w:rPr>
        <w:t xml:space="preserve">in attesa di essere sottoposti a visita di revisione sanitaria conservano </w:t>
      </w:r>
      <w:r w:rsidR="00FF064C">
        <w:rPr>
          <w:rFonts w:hAnsi="Times New Roman" w:cs="Times New Roman"/>
          <w:szCs w:val="24"/>
        </w:rPr>
        <w:t>tutti i diritti acquisiti, fino al giorno di visita collegiale INPS</w:t>
      </w:r>
      <w:r w:rsidRPr="001937D2">
        <w:rPr>
          <w:rFonts w:hAnsi="Times New Roman" w:cs="Times New Roman"/>
          <w:szCs w:val="24"/>
        </w:rPr>
        <w:t>.</w:t>
      </w:r>
      <w:r w:rsidR="00A67B64" w:rsidRPr="00A67B64">
        <w:t xml:space="preserve"> </w:t>
      </w:r>
      <w:r w:rsidR="00A67B64" w:rsidRPr="00A67B64">
        <w:rPr>
          <w:rFonts w:hAnsi="Times New Roman" w:cs="Times New Roman"/>
          <w:szCs w:val="24"/>
        </w:rPr>
        <w:t>Questa disposizione, introdotta dall'art. 25, comma 6-bis, del D.L. 90/2014, ha l</w:t>
      </w:r>
      <w:r w:rsidR="00D572A3">
        <w:rPr>
          <w:rFonts w:hAnsi="Times New Roman" w:cs="Times New Roman"/>
          <w:szCs w:val="24"/>
        </w:rPr>
        <w:t>’</w:t>
      </w:r>
      <w:r w:rsidR="00A67B64" w:rsidRPr="00A67B64">
        <w:rPr>
          <w:rFonts w:hAnsi="Times New Roman" w:cs="Times New Roman"/>
          <w:szCs w:val="24"/>
        </w:rPr>
        <w:t>obiettivo di semplificare l</w:t>
      </w:r>
      <w:r w:rsidR="00D572A3">
        <w:rPr>
          <w:rFonts w:hAnsi="Times New Roman" w:cs="Times New Roman"/>
          <w:szCs w:val="24"/>
        </w:rPr>
        <w:t>’</w:t>
      </w:r>
      <w:r w:rsidR="00A67B64" w:rsidRPr="00A67B64">
        <w:rPr>
          <w:rFonts w:hAnsi="Times New Roman" w:cs="Times New Roman"/>
          <w:szCs w:val="24"/>
        </w:rPr>
        <w:t>iter ed evitare l'interruzione dei benefici</w:t>
      </w:r>
      <w:r w:rsidR="00D572A3">
        <w:rPr>
          <w:rFonts w:hAnsi="Times New Roman" w:cs="Times New Roman"/>
          <w:szCs w:val="24"/>
        </w:rPr>
        <w:t xml:space="preserve"> (“</w:t>
      </w:r>
      <w:r w:rsidR="00D572A3" w:rsidRPr="00D572A3">
        <w:rPr>
          <w:rFonts w:hAnsi="Times New Roman" w:cs="Times New Roman"/>
          <w:i/>
          <w:szCs w:val="24"/>
        </w:rPr>
        <w:t>6-bis. Nelle more dell'effettuazione delle eventuali visite di revisione e del relativo iter di verifica, i minorati civili e le persone con handicap in possesso di verbali in cui sia prevista rivedibilità conservano tutti i diritti acquisiti in materia di benefici, prestazioni e agevolazioni di qualsiasi natura</w:t>
      </w:r>
      <w:r w:rsidR="00D572A3">
        <w:rPr>
          <w:rFonts w:hAnsi="Times New Roman" w:cs="Times New Roman"/>
          <w:szCs w:val="24"/>
        </w:rPr>
        <w:t xml:space="preserve">”, </w:t>
      </w:r>
      <w:r w:rsidR="00D572A3" w:rsidRPr="00D572A3">
        <w:rPr>
          <w:rFonts w:hAnsi="Times New Roman" w:cs="Times New Roman"/>
          <w:szCs w:val="24"/>
          <w:u w:val="single"/>
        </w:rPr>
        <w:t xml:space="preserve">comprendendo anche le agevolazioni fiscali, assistenziali di assistenza </w:t>
      </w:r>
      <w:r w:rsidR="00D572A3" w:rsidRPr="00D572A3">
        <w:rPr>
          <w:rFonts w:hAnsi="Times New Roman" w:cs="Times New Roman"/>
          <w:i/>
          <w:szCs w:val="24"/>
          <w:u w:val="single"/>
        </w:rPr>
        <w:t>ex</w:t>
      </w:r>
      <w:r w:rsidR="00D572A3" w:rsidRPr="00D572A3">
        <w:rPr>
          <w:rFonts w:hAnsi="Times New Roman" w:cs="Times New Roman"/>
          <w:szCs w:val="24"/>
          <w:u w:val="single"/>
        </w:rPr>
        <w:t xml:space="preserve"> legge n. 104/1992, </w:t>
      </w:r>
      <w:proofErr w:type="spellStart"/>
      <w:r w:rsidR="00D572A3" w:rsidRPr="00D572A3">
        <w:rPr>
          <w:rFonts w:hAnsi="Times New Roman" w:cs="Times New Roman"/>
          <w:i/>
          <w:szCs w:val="24"/>
          <w:u w:val="single"/>
        </w:rPr>
        <w:t>etc</w:t>
      </w:r>
      <w:proofErr w:type="spellEnd"/>
      <w:r w:rsidR="00D572A3">
        <w:rPr>
          <w:rFonts w:hAnsi="Times New Roman" w:cs="Times New Roman"/>
          <w:szCs w:val="24"/>
        </w:rPr>
        <w:t>)</w:t>
      </w:r>
      <w:r w:rsidR="00A67B64">
        <w:rPr>
          <w:rFonts w:hAnsi="Times New Roman" w:cs="Times New Roman"/>
          <w:szCs w:val="24"/>
        </w:rPr>
        <w:t>.</w:t>
      </w:r>
      <w:r w:rsidRPr="001937D2">
        <w:rPr>
          <w:rFonts w:hAnsi="Times New Roman" w:cs="Times New Roman"/>
          <w:szCs w:val="24"/>
        </w:rPr>
        <w:t xml:space="preserve"> L</w:t>
      </w:r>
      <w:r w:rsidR="00D572A3">
        <w:rPr>
          <w:rFonts w:hAnsi="Times New Roman" w:cs="Times New Roman"/>
          <w:szCs w:val="24"/>
        </w:rPr>
        <w:t>’</w:t>
      </w:r>
      <w:r w:rsidRPr="001937D2">
        <w:rPr>
          <w:rFonts w:hAnsi="Times New Roman" w:cs="Times New Roman"/>
          <w:szCs w:val="24"/>
        </w:rPr>
        <w:t>INPS continuerà a erogare i pagamenti anche per le mensilità successive alla data di scadenza della revisione, fino alla conclusione del nuovo accertamento sanitario</w:t>
      </w:r>
      <w:r w:rsidR="00E57AC2">
        <w:rPr>
          <w:rFonts w:hAnsi="Times New Roman" w:cs="Times New Roman"/>
          <w:szCs w:val="24"/>
        </w:rPr>
        <w:t>.</w:t>
      </w:r>
      <w:r w:rsidR="00FF064C">
        <w:rPr>
          <w:rFonts w:hAnsi="Times New Roman" w:cs="Times New Roman"/>
          <w:szCs w:val="24"/>
        </w:rPr>
        <w:t xml:space="preserve"> </w:t>
      </w:r>
    </w:p>
    <w:p w14:paraId="591C4F63" w14:textId="77777777" w:rsidR="00E5242D" w:rsidRPr="001937D2" w:rsidRDefault="00FF064C" w:rsidP="00FF064C">
      <w:pPr>
        <w:snapToGrid w:val="0"/>
        <w:ind w:firstLine="567"/>
        <w:jc w:val="both"/>
        <w:rPr>
          <w:rFonts w:hAnsi="Times New Roman" w:cs="Times New Roman"/>
          <w:szCs w:val="24"/>
        </w:rPr>
      </w:pPr>
      <w:r>
        <w:rPr>
          <w:rFonts w:hAnsi="Times New Roman" w:cs="Times New Roman"/>
          <w:szCs w:val="24"/>
        </w:rPr>
        <w:lastRenderedPageBreak/>
        <w:t>Dal punto di vista fiscale, detta garanzia viene ribadita anche dall’Agenzia delle Entrate, come</w:t>
      </w:r>
      <w:r w:rsidR="00DD03D5">
        <w:rPr>
          <w:rFonts w:hAnsi="Times New Roman" w:cs="Times New Roman"/>
          <w:szCs w:val="24"/>
        </w:rPr>
        <w:t xml:space="preserve"> riportato,</w:t>
      </w:r>
      <w:r>
        <w:rPr>
          <w:rFonts w:hAnsi="Times New Roman" w:cs="Times New Roman"/>
          <w:szCs w:val="24"/>
        </w:rPr>
        <w:t xml:space="preserve"> da ultimo</w:t>
      </w:r>
      <w:r w:rsidR="00DD03D5">
        <w:rPr>
          <w:rFonts w:hAnsi="Times New Roman" w:cs="Times New Roman"/>
          <w:szCs w:val="24"/>
        </w:rPr>
        <w:t>,</w:t>
      </w:r>
      <w:r>
        <w:rPr>
          <w:rFonts w:hAnsi="Times New Roman" w:cs="Times New Roman"/>
          <w:szCs w:val="24"/>
        </w:rPr>
        <w:t xml:space="preserve"> nella guida alle agevolazioni fiscali per disabili, edizione 2025, a</w:t>
      </w:r>
      <w:r w:rsidR="00DD03D5">
        <w:rPr>
          <w:rFonts w:hAnsi="Times New Roman" w:cs="Times New Roman"/>
          <w:szCs w:val="24"/>
        </w:rPr>
        <w:t>lla</w:t>
      </w:r>
      <w:r>
        <w:rPr>
          <w:rFonts w:hAnsi="Times New Roman" w:cs="Times New Roman"/>
          <w:szCs w:val="24"/>
        </w:rPr>
        <w:t xml:space="preserve"> p. 14: “</w:t>
      </w:r>
      <w:r w:rsidR="00DD03D5">
        <w:rPr>
          <w:rFonts w:hAnsi="Times New Roman" w:cs="Times New Roman"/>
          <w:szCs w:val="24"/>
        </w:rPr>
        <w:t xml:space="preserve">… </w:t>
      </w:r>
      <w:r w:rsidRPr="00FF064C">
        <w:rPr>
          <w:rFonts w:hAnsi="Times New Roman" w:cs="Times New Roman"/>
          <w:i/>
          <w:szCs w:val="24"/>
        </w:rPr>
        <w:t xml:space="preserve">Il decreto legge n. 90/2014, art. 25, comma 6 bis, ha stabilito che “nelle more dell’effettuazione delle eventuali visite di revisione e del relativo iter di verifica, i minorati civili e le persone con handicap in possesso di verbali in cui sia prevista rivedibilità conservano tutti i diritti acquisiti in materia di benefici, prestazioni e agevolazioni di qualsiasi natura”. Ciò premesso, </w:t>
      </w:r>
      <w:r w:rsidRPr="00DD03D5">
        <w:rPr>
          <w:rFonts w:hAnsi="Times New Roman" w:cs="Times New Roman"/>
          <w:b/>
          <w:i/>
          <w:szCs w:val="24"/>
        </w:rPr>
        <w:t>i verbali con data di revisione successiva al 19 agosto 2014 (data di entrata in vigore della legge n. 114/2014) devono intendersi validi a tutti gli effetti anche dopo il superamento della data prevista per la revisione e fino all’avvenuto completamento dell’iter sanitario della revisione stessa (Circolare Inps n. 127/2016)</w:t>
      </w:r>
      <w:r>
        <w:rPr>
          <w:rFonts w:hAnsi="Times New Roman" w:cs="Times New Roman"/>
          <w:szCs w:val="24"/>
        </w:rPr>
        <w:t>”.</w:t>
      </w:r>
    </w:p>
    <w:p w14:paraId="2E1E613B" w14:textId="77777777" w:rsidR="00A67B64" w:rsidRPr="00A67B64" w:rsidRDefault="00FF064C" w:rsidP="00A67B64">
      <w:pPr>
        <w:snapToGrid w:val="0"/>
        <w:ind w:firstLine="567"/>
        <w:jc w:val="both"/>
        <w:rPr>
          <w:rFonts w:hAnsi="Times New Roman" w:cs="Times New Roman"/>
          <w:szCs w:val="24"/>
        </w:rPr>
      </w:pPr>
      <w:r>
        <w:rPr>
          <w:rFonts w:hAnsi="Times New Roman" w:cs="Times New Roman"/>
          <w:szCs w:val="24"/>
        </w:rPr>
        <w:t>L</w:t>
      </w:r>
      <w:r w:rsidR="00A67B64">
        <w:rPr>
          <w:rFonts w:hAnsi="Times New Roman" w:cs="Times New Roman"/>
          <w:szCs w:val="24"/>
        </w:rPr>
        <w:t>’</w:t>
      </w:r>
      <w:r w:rsidR="00A67B64" w:rsidRPr="00A67B64">
        <w:rPr>
          <w:rFonts w:hAnsi="Times New Roman" w:cs="Times New Roman"/>
          <w:szCs w:val="24"/>
        </w:rPr>
        <w:t xml:space="preserve">intero processo di revisione è gestito dall'INPS, che ha la competenza esclusiva di convocare a visita il beneficiario </w:t>
      </w:r>
      <w:r w:rsidR="00A67B64">
        <w:rPr>
          <w:rFonts w:hAnsi="Times New Roman" w:cs="Times New Roman"/>
          <w:szCs w:val="24"/>
        </w:rPr>
        <w:t>(INPS, c</w:t>
      </w:r>
      <w:r w:rsidR="00A67B64" w:rsidRPr="00A67B64">
        <w:rPr>
          <w:rFonts w:hAnsi="Times New Roman" w:cs="Times New Roman"/>
          <w:szCs w:val="24"/>
        </w:rPr>
        <w:t>irc</w:t>
      </w:r>
      <w:r w:rsidR="00A67B64">
        <w:rPr>
          <w:rFonts w:hAnsi="Times New Roman" w:cs="Times New Roman"/>
          <w:szCs w:val="24"/>
        </w:rPr>
        <w:t>.</w:t>
      </w:r>
      <w:r w:rsidR="00A67B64" w:rsidRPr="00A67B64">
        <w:rPr>
          <w:rFonts w:hAnsi="Times New Roman" w:cs="Times New Roman"/>
          <w:szCs w:val="24"/>
        </w:rPr>
        <w:t xml:space="preserve"> </w:t>
      </w:r>
      <w:r w:rsidR="00A67B64">
        <w:rPr>
          <w:rFonts w:hAnsi="Times New Roman" w:cs="Times New Roman"/>
          <w:szCs w:val="24"/>
        </w:rPr>
        <w:t>n.</w:t>
      </w:r>
      <w:r w:rsidR="00A67B64" w:rsidRPr="00A67B64">
        <w:rPr>
          <w:rFonts w:hAnsi="Times New Roman" w:cs="Times New Roman"/>
          <w:szCs w:val="24"/>
        </w:rPr>
        <w:t xml:space="preserve"> 127 del</w:t>
      </w:r>
      <w:r w:rsidR="00A67B64">
        <w:rPr>
          <w:rFonts w:hAnsi="Times New Roman" w:cs="Times New Roman"/>
          <w:szCs w:val="24"/>
        </w:rPr>
        <w:t xml:space="preserve">l’8 luglio </w:t>
      </w:r>
      <w:r w:rsidR="00A67B64" w:rsidRPr="00A67B64">
        <w:rPr>
          <w:rFonts w:hAnsi="Times New Roman" w:cs="Times New Roman"/>
          <w:szCs w:val="24"/>
        </w:rPr>
        <w:t>2016</w:t>
      </w:r>
      <w:r w:rsidR="00A67B64">
        <w:rPr>
          <w:rFonts w:hAnsi="Times New Roman" w:cs="Times New Roman"/>
          <w:szCs w:val="24"/>
        </w:rPr>
        <w:t>)</w:t>
      </w:r>
      <w:r w:rsidR="00A67B64" w:rsidRPr="00A67B64">
        <w:rPr>
          <w:rFonts w:hAnsi="Times New Roman" w:cs="Times New Roman"/>
          <w:szCs w:val="24"/>
        </w:rPr>
        <w:t>. L'iter può avere diversi esiti:</w:t>
      </w:r>
    </w:p>
    <w:p w14:paraId="5E84ED39" w14:textId="77777777" w:rsidR="00A67B64" w:rsidRDefault="00A67B64" w:rsidP="00A67B64">
      <w:pPr>
        <w:pStyle w:val="Paragrafoelenco"/>
        <w:numPr>
          <w:ilvl w:val="0"/>
          <w:numId w:val="28"/>
        </w:numPr>
        <w:tabs>
          <w:tab w:val="left" w:pos="851"/>
        </w:tabs>
        <w:snapToGrid w:val="0"/>
        <w:ind w:hanging="153"/>
        <w:jc w:val="both"/>
        <w:rPr>
          <w:rFonts w:hAnsi="Times New Roman" w:cs="Times New Roman"/>
          <w:szCs w:val="24"/>
        </w:rPr>
      </w:pPr>
      <w:r w:rsidRPr="00A67B64">
        <w:rPr>
          <w:rFonts w:hAnsi="Times New Roman" w:cs="Times New Roman"/>
          <w:szCs w:val="24"/>
        </w:rPr>
        <w:t>Conferma dei requisiti: La prestazione prosegue senza interruzioni.</w:t>
      </w:r>
    </w:p>
    <w:p w14:paraId="2C8D86EA" w14:textId="77777777" w:rsidR="00A67B64" w:rsidRPr="00A67B64" w:rsidRDefault="00A67B64" w:rsidP="00A67B64">
      <w:pPr>
        <w:pStyle w:val="Paragrafoelenco"/>
        <w:numPr>
          <w:ilvl w:val="0"/>
          <w:numId w:val="28"/>
        </w:numPr>
        <w:tabs>
          <w:tab w:val="left" w:pos="851"/>
        </w:tabs>
        <w:snapToGrid w:val="0"/>
        <w:ind w:left="851" w:hanging="284"/>
        <w:jc w:val="both"/>
        <w:rPr>
          <w:rFonts w:hAnsi="Times New Roman" w:cs="Times New Roman"/>
          <w:szCs w:val="24"/>
        </w:rPr>
      </w:pPr>
      <w:r w:rsidRPr="00A67B64">
        <w:rPr>
          <w:rFonts w:hAnsi="Times New Roman" w:cs="Times New Roman"/>
          <w:szCs w:val="24"/>
        </w:rPr>
        <w:t xml:space="preserve">Accertamento di un aggravamento: La </w:t>
      </w:r>
      <w:r w:rsidR="00FF064C">
        <w:rPr>
          <w:rFonts w:hAnsi="Times New Roman" w:cs="Times New Roman"/>
          <w:szCs w:val="24"/>
        </w:rPr>
        <w:t>C</w:t>
      </w:r>
      <w:r w:rsidRPr="00A67B64">
        <w:rPr>
          <w:rFonts w:hAnsi="Times New Roman" w:cs="Times New Roman"/>
          <w:szCs w:val="24"/>
        </w:rPr>
        <w:t>ommissione può riconoscere un grado di invalidità superiore a quello precedente (INPS circ. n. 10 del 23 gennaio 2025</w:t>
      </w:r>
      <w:r w:rsidR="00FF064C">
        <w:rPr>
          <w:rFonts w:hAnsi="Times New Roman" w:cs="Times New Roman"/>
          <w:szCs w:val="24"/>
        </w:rPr>
        <w:t>)</w:t>
      </w:r>
      <w:r w:rsidRPr="00A67B64">
        <w:rPr>
          <w:rFonts w:hAnsi="Times New Roman" w:cs="Times New Roman"/>
          <w:szCs w:val="24"/>
        </w:rPr>
        <w:t>.</w:t>
      </w:r>
    </w:p>
    <w:p w14:paraId="4C7D855D" w14:textId="77777777" w:rsidR="00A67B64" w:rsidRDefault="00A67B64" w:rsidP="00A67B64">
      <w:pPr>
        <w:pStyle w:val="Paragrafoelenco"/>
        <w:numPr>
          <w:ilvl w:val="0"/>
          <w:numId w:val="28"/>
        </w:numPr>
        <w:tabs>
          <w:tab w:val="left" w:pos="851"/>
        </w:tabs>
        <w:snapToGrid w:val="0"/>
        <w:ind w:left="851" w:hanging="284"/>
        <w:jc w:val="both"/>
        <w:rPr>
          <w:rFonts w:hAnsi="Times New Roman" w:cs="Times New Roman"/>
          <w:szCs w:val="24"/>
        </w:rPr>
      </w:pPr>
      <w:r w:rsidRPr="00A67B64">
        <w:rPr>
          <w:rFonts w:hAnsi="Times New Roman" w:cs="Times New Roman"/>
          <w:szCs w:val="24"/>
        </w:rPr>
        <w:t>Mancata conferma dei requisiti: La prestazione viene revocata dal giorno successivo alla data del nuovo verbale.</w:t>
      </w:r>
    </w:p>
    <w:p w14:paraId="06723022" w14:textId="77777777" w:rsidR="00A67B64" w:rsidRDefault="00A67B64" w:rsidP="00A67B64">
      <w:pPr>
        <w:pStyle w:val="Paragrafoelenco"/>
        <w:numPr>
          <w:ilvl w:val="0"/>
          <w:numId w:val="28"/>
        </w:numPr>
        <w:tabs>
          <w:tab w:val="left" w:pos="851"/>
        </w:tabs>
        <w:snapToGrid w:val="0"/>
        <w:ind w:left="851" w:hanging="284"/>
        <w:jc w:val="both"/>
        <w:rPr>
          <w:rFonts w:hAnsi="Times New Roman" w:cs="Times New Roman"/>
          <w:szCs w:val="24"/>
        </w:rPr>
      </w:pPr>
      <w:r w:rsidRPr="00A67B64">
        <w:rPr>
          <w:rFonts w:hAnsi="Times New Roman" w:cs="Times New Roman"/>
          <w:szCs w:val="24"/>
        </w:rPr>
        <w:t>Assenza ingiustificata a visita: L'assenza non giustificata alla visita di revisione comporta la sospensione cautelativa della prestazione. Se entro 90 giorni non vengono fornite motivazioni valide, l'INPS procede alla revoca definitiva del beneficio. In caso di giustificazione accolta, viene fissata una nuova data per la visita.</w:t>
      </w:r>
    </w:p>
    <w:p w14:paraId="65AD38AE" w14:textId="77777777" w:rsidR="00D2793D" w:rsidRPr="00A67B64" w:rsidRDefault="00D2793D" w:rsidP="00A67B64">
      <w:pPr>
        <w:pStyle w:val="Paragrafoelenco"/>
        <w:numPr>
          <w:ilvl w:val="0"/>
          <w:numId w:val="28"/>
        </w:numPr>
        <w:tabs>
          <w:tab w:val="left" w:pos="851"/>
        </w:tabs>
        <w:snapToGrid w:val="0"/>
        <w:ind w:left="851" w:hanging="284"/>
        <w:jc w:val="both"/>
        <w:rPr>
          <w:rFonts w:hAnsi="Times New Roman" w:cs="Times New Roman"/>
          <w:szCs w:val="24"/>
        </w:rPr>
      </w:pPr>
      <w:r w:rsidRPr="00D2793D">
        <w:rPr>
          <w:rFonts w:hAnsi="Times New Roman" w:cs="Times New Roman"/>
          <w:szCs w:val="24"/>
        </w:rPr>
        <w:t>Per semplificare l'iter</w:t>
      </w:r>
      <w:r>
        <w:rPr>
          <w:rFonts w:hAnsi="Times New Roman" w:cs="Times New Roman"/>
          <w:szCs w:val="24"/>
        </w:rPr>
        <w:t xml:space="preserve"> di revisione</w:t>
      </w:r>
      <w:r w:rsidRPr="00D2793D">
        <w:rPr>
          <w:rFonts w:hAnsi="Times New Roman" w:cs="Times New Roman"/>
          <w:szCs w:val="24"/>
        </w:rPr>
        <w:t>, è stato introdotto</w:t>
      </w:r>
      <w:r>
        <w:rPr>
          <w:rFonts w:hAnsi="Times New Roman" w:cs="Times New Roman"/>
          <w:szCs w:val="24"/>
        </w:rPr>
        <w:t xml:space="preserve"> da anni</w:t>
      </w:r>
      <w:r w:rsidRPr="00D2793D">
        <w:rPr>
          <w:rFonts w:hAnsi="Times New Roman" w:cs="Times New Roman"/>
          <w:szCs w:val="24"/>
        </w:rPr>
        <w:t xml:space="preserve"> il servizio </w:t>
      </w:r>
      <w:r>
        <w:rPr>
          <w:rFonts w:hAnsi="Times New Roman" w:cs="Times New Roman"/>
          <w:szCs w:val="24"/>
        </w:rPr>
        <w:t>“</w:t>
      </w:r>
      <w:r w:rsidRPr="00FF064C">
        <w:rPr>
          <w:rFonts w:hAnsi="Times New Roman" w:cs="Times New Roman"/>
          <w:b/>
          <w:szCs w:val="24"/>
        </w:rPr>
        <w:t>Allegazione documentazione Sanitaria Invalidità Civile</w:t>
      </w:r>
      <w:r>
        <w:rPr>
          <w:rFonts w:hAnsi="Times New Roman" w:cs="Times New Roman"/>
          <w:szCs w:val="24"/>
        </w:rPr>
        <w:t>”</w:t>
      </w:r>
      <w:r w:rsidRPr="00D2793D">
        <w:rPr>
          <w:rFonts w:hAnsi="Times New Roman" w:cs="Times New Roman"/>
          <w:szCs w:val="24"/>
        </w:rPr>
        <w:t>. Questo strumento consente al cittadino, ai patronati e alle associazioni di categoria abilitate (come l</w:t>
      </w:r>
      <w:r>
        <w:rPr>
          <w:rFonts w:hAnsi="Times New Roman" w:cs="Times New Roman"/>
          <w:szCs w:val="24"/>
        </w:rPr>
        <w:t>’</w:t>
      </w:r>
      <w:r w:rsidRPr="00D2793D">
        <w:rPr>
          <w:rFonts w:hAnsi="Times New Roman" w:cs="Times New Roman"/>
          <w:szCs w:val="24"/>
        </w:rPr>
        <w:t xml:space="preserve">UICI) di trasmettere online la documentazione sanitaria, permettendo alla commissione medica </w:t>
      </w:r>
      <w:r>
        <w:rPr>
          <w:rFonts w:hAnsi="Times New Roman" w:cs="Times New Roman"/>
          <w:szCs w:val="24"/>
        </w:rPr>
        <w:t xml:space="preserve">INPS </w:t>
      </w:r>
      <w:r w:rsidRPr="00D2793D">
        <w:rPr>
          <w:rFonts w:hAnsi="Times New Roman" w:cs="Times New Roman"/>
          <w:szCs w:val="24"/>
        </w:rPr>
        <w:t>di effettuare una valutazione "sugli atti", senza necessità di una visita fisica, qualora la documentazione sia sufficientemente probante</w:t>
      </w:r>
      <w:r>
        <w:rPr>
          <w:rFonts w:hAnsi="Times New Roman" w:cs="Times New Roman"/>
          <w:szCs w:val="24"/>
        </w:rPr>
        <w:t xml:space="preserve"> (cfr., Comunicato UICI N. </w:t>
      </w:r>
      <w:r w:rsidRPr="00D2793D">
        <w:rPr>
          <w:rFonts w:hAnsi="Times New Roman" w:cs="Times New Roman"/>
          <w:szCs w:val="24"/>
        </w:rPr>
        <w:t>31</w:t>
      </w:r>
      <w:r>
        <w:rPr>
          <w:rFonts w:hAnsi="Times New Roman" w:cs="Times New Roman"/>
          <w:szCs w:val="24"/>
        </w:rPr>
        <w:t xml:space="preserve"> del </w:t>
      </w:r>
      <w:r w:rsidRPr="00D2793D">
        <w:rPr>
          <w:rFonts w:hAnsi="Times New Roman" w:cs="Times New Roman"/>
          <w:szCs w:val="24"/>
        </w:rPr>
        <w:t>2024</w:t>
      </w:r>
      <w:r>
        <w:rPr>
          <w:rFonts w:hAnsi="Times New Roman" w:cs="Times New Roman"/>
          <w:szCs w:val="24"/>
        </w:rPr>
        <w:t>)</w:t>
      </w:r>
      <w:r w:rsidRPr="00D2793D">
        <w:rPr>
          <w:rFonts w:hAnsi="Times New Roman" w:cs="Times New Roman"/>
          <w:szCs w:val="24"/>
        </w:rPr>
        <w:t>.</w:t>
      </w:r>
    </w:p>
    <w:p w14:paraId="41644B1F" w14:textId="77777777" w:rsidR="00997B17" w:rsidRDefault="00A67B64" w:rsidP="00A67B64">
      <w:pPr>
        <w:snapToGrid w:val="0"/>
        <w:ind w:firstLine="567"/>
        <w:jc w:val="both"/>
        <w:rPr>
          <w:rFonts w:hAnsi="Times New Roman" w:cs="Times New Roman"/>
          <w:szCs w:val="24"/>
        </w:rPr>
      </w:pPr>
      <w:r>
        <w:rPr>
          <w:rFonts w:hAnsi="Times New Roman" w:cs="Times New Roman"/>
          <w:szCs w:val="24"/>
        </w:rPr>
        <w:t xml:space="preserve">Nota bene. </w:t>
      </w:r>
      <w:r w:rsidRPr="00D572A3">
        <w:rPr>
          <w:rFonts w:hAnsi="Times New Roman" w:cs="Times New Roman"/>
          <w:szCs w:val="24"/>
          <w:u w:val="single"/>
        </w:rPr>
        <w:t xml:space="preserve">È importante </w:t>
      </w:r>
      <w:r w:rsidR="00FF064C">
        <w:rPr>
          <w:rFonts w:hAnsi="Times New Roman" w:cs="Times New Roman"/>
          <w:szCs w:val="24"/>
          <w:u w:val="single"/>
        </w:rPr>
        <w:t>ricordare</w:t>
      </w:r>
      <w:r w:rsidRPr="00D572A3">
        <w:rPr>
          <w:rFonts w:hAnsi="Times New Roman" w:cs="Times New Roman"/>
          <w:szCs w:val="24"/>
          <w:u w:val="single"/>
        </w:rPr>
        <w:t xml:space="preserve"> che, per specifiche patologie stabilizzate o ingravescenti, </w:t>
      </w:r>
      <w:r w:rsidRPr="00FF064C">
        <w:rPr>
          <w:rFonts w:hAnsi="Times New Roman" w:cs="Times New Roman"/>
          <w:b/>
          <w:szCs w:val="24"/>
          <w:u w:val="single"/>
        </w:rPr>
        <w:t>come la cecità assoluta</w:t>
      </w:r>
      <w:r w:rsidRPr="00D572A3">
        <w:rPr>
          <w:rFonts w:hAnsi="Times New Roman" w:cs="Times New Roman"/>
          <w:szCs w:val="24"/>
          <w:u w:val="single"/>
        </w:rPr>
        <w:t xml:space="preserve">, </w:t>
      </w:r>
      <w:r w:rsidRPr="00FF064C">
        <w:rPr>
          <w:rFonts w:hAnsi="Times New Roman" w:cs="Times New Roman"/>
          <w:b/>
          <w:szCs w:val="24"/>
          <w:u w:val="single"/>
        </w:rPr>
        <w:t>il D.M. 2 agosto 2007 prevede l'esonero permanente da qualsiasi visita di revisione</w:t>
      </w:r>
      <w:r w:rsidRPr="00D572A3">
        <w:rPr>
          <w:rFonts w:hAnsi="Times New Roman" w:cs="Times New Roman"/>
          <w:szCs w:val="24"/>
          <w:u w:val="single"/>
        </w:rPr>
        <w:t xml:space="preserve"> per i titolari di indennità di accompagnamento o di comunicazione. L’INPS stesso, sulla base degli atti, identifica tali casi per evitare convocazioni non necessarie</w:t>
      </w:r>
      <w:r w:rsidRPr="00A67B64">
        <w:rPr>
          <w:rFonts w:hAnsi="Times New Roman" w:cs="Times New Roman"/>
          <w:szCs w:val="24"/>
        </w:rPr>
        <w:t xml:space="preserve"> </w:t>
      </w:r>
      <w:r>
        <w:rPr>
          <w:rFonts w:hAnsi="Times New Roman" w:cs="Times New Roman"/>
          <w:szCs w:val="24"/>
        </w:rPr>
        <w:t>(</w:t>
      </w:r>
      <w:r w:rsidRPr="00A67B64">
        <w:rPr>
          <w:rFonts w:hAnsi="Times New Roman" w:cs="Times New Roman"/>
          <w:szCs w:val="24"/>
        </w:rPr>
        <w:t xml:space="preserve">INPS circ. </w:t>
      </w:r>
      <w:r>
        <w:rPr>
          <w:rFonts w:hAnsi="Times New Roman" w:cs="Times New Roman"/>
          <w:szCs w:val="24"/>
        </w:rPr>
        <w:t xml:space="preserve">n. </w:t>
      </w:r>
      <w:r w:rsidRPr="00A67B64">
        <w:rPr>
          <w:rFonts w:hAnsi="Times New Roman" w:cs="Times New Roman"/>
          <w:szCs w:val="24"/>
        </w:rPr>
        <w:t>10 del 23</w:t>
      </w:r>
      <w:r>
        <w:rPr>
          <w:rFonts w:hAnsi="Times New Roman" w:cs="Times New Roman"/>
          <w:szCs w:val="24"/>
        </w:rPr>
        <w:t xml:space="preserve"> gennaio </w:t>
      </w:r>
      <w:r w:rsidRPr="00A67B64">
        <w:rPr>
          <w:rFonts w:hAnsi="Times New Roman" w:cs="Times New Roman"/>
          <w:szCs w:val="24"/>
        </w:rPr>
        <w:t>2025</w:t>
      </w:r>
      <w:r>
        <w:rPr>
          <w:rFonts w:hAnsi="Times New Roman" w:cs="Times New Roman"/>
          <w:szCs w:val="24"/>
        </w:rPr>
        <w:t>)</w:t>
      </w:r>
      <w:r w:rsidRPr="00A67B64">
        <w:rPr>
          <w:rFonts w:hAnsi="Times New Roman" w:cs="Times New Roman"/>
          <w:szCs w:val="24"/>
        </w:rPr>
        <w:t>.</w:t>
      </w:r>
    </w:p>
    <w:p w14:paraId="3FA2AAEB" w14:textId="77777777" w:rsidR="00D2793D" w:rsidRDefault="00D2793D" w:rsidP="00D2793D">
      <w:pPr>
        <w:snapToGrid w:val="0"/>
        <w:jc w:val="center"/>
        <w:rPr>
          <w:rFonts w:hAnsi="Times New Roman" w:cs="Times New Roman"/>
          <w:szCs w:val="24"/>
        </w:rPr>
      </w:pPr>
      <w:r>
        <w:rPr>
          <w:rFonts w:hAnsi="Times New Roman" w:cs="Times New Roman"/>
          <w:szCs w:val="24"/>
        </w:rPr>
        <w:t>*****</w:t>
      </w:r>
    </w:p>
    <w:p w14:paraId="5E83DE39" w14:textId="77777777" w:rsidR="00D2793D" w:rsidRDefault="00D2793D" w:rsidP="00FF064C">
      <w:pPr>
        <w:snapToGrid w:val="0"/>
        <w:ind w:firstLine="567"/>
        <w:jc w:val="both"/>
        <w:rPr>
          <w:rFonts w:hAnsi="Times New Roman" w:cs="Times New Roman"/>
          <w:szCs w:val="24"/>
        </w:rPr>
      </w:pPr>
      <w:r w:rsidRPr="00D2793D">
        <w:rPr>
          <w:rFonts w:hAnsi="Times New Roman" w:cs="Times New Roman"/>
          <w:b/>
          <w:szCs w:val="24"/>
        </w:rPr>
        <w:t>Valutazione Medico-Legale e il "Doppio Giudizio"</w:t>
      </w:r>
      <w:r>
        <w:rPr>
          <w:rFonts w:hAnsi="Times New Roman" w:cs="Times New Roman"/>
          <w:szCs w:val="24"/>
        </w:rPr>
        <w:t xml:space="preserve"> (valevole per i verbali d’invalidità </w:t>
      </w:r>
      <w:r w:rsidR="00FF064C">
        <w:rPr>
          <w:rFonts w:hAnsi="Times New Roman" w:cs="Times New Roman"/>
          <w:szCs w:val="24"/>
        </w:rPr>
        <w:t xml:space="preserve">civile </w:t>
      </w:r>
      <w:r>
        <w:rPr>
          <w:rFonts w:hAnsi="Times New Roman" w:cs="Times New Roman"/>
          <w:szCs w:val="24"/>
        </w:rPr>
        <w:t xml:space="preserve">e per le valutazioni di base </w:t>
      </w:r>
      <w:r w:rsidR="00FF064C">
        <w:rPr>
          <w:rFonts w:hAnsi="Times New Roman" w:cs="Times New Roman"/>
          <w:szCs w:val="24"/>
        </w:rPr>
        <w:t>presso le Province dove</w:t>
      </w:r>
      <w:r>
        <w:rPr>
          <w:rFonts w:hAnsi="Times New Roman" w:cs="Times New Roman"/>
          <w:szCs w:val="24"/>
        </w:rPr>
        <w:t xml:space="preserve"> è in corso la sperimentazione per la Riforma della </w:t>
      </w:r>
      <w:r w:rsidR="00FF064C">
        <w:rPr>
          <w:rFonts w:hAnsi="Times New Roman" w:cs="Times New Roman"/>
          <w:szCs w:val="24"/>
        </w:rPr>
        <w:t>D</w:t>
      </w:r>
      <w:r>
        <w:rPr>
          <w:rFonts w:hAnsi="Times New Roman" w:cs="Times New Roman"/>
          <w:szCs w:val="24"/>
        </w:rPr>
        <w:t>isabilità)</w:t>
      </w:r>
    </w:p>
    <w:p w14:paraId="03F11D48" w14:textId="77777777" w:rsidR="00D2793D" w:rsidRPr="00D2793D" w:rsidRDefault="00D2793D" w:rsidP="00FF064C">
      <w:pPr>
        <w:snapToGrid w:val="0"/>
        <w:ind w:firstLine="567"/>
        <w:jc w:val="both"/>
        <w:rPr>
          <w:rFonts w:hAnsi="Times New Roman" w:cs="Times New Roman"/>
          <w:szCs w:val="24"/>
        </w:rPr>
      </w:pPr>
      <w:r w:rsidRPr="00D2793D">
        <w:rPr>
          <w:rFonts w:hAnsi="Times New Roman" w:cs="Times New Roman"/>
          <w:szCs w:val="24"/>
        </w:rPr>
        <w:t>Un aspetto fondamentale del processo di accertamento è la modalità con cui viene formulato il giudizio medico-legale</w:t>
      </w:r>
      <w:r>
        <w:rPr>
          <w:rFonts w:hAnsi="Times New Roman" w:cs="Times New Roman"/>
          <w:szCs w:val="24"/>
        </w:rPr>
        <w:t xml:space="preserve"> (INPS </w:t>
      </w:r>
      <w:proofErr w:type="spellStart"/>
      <w:r>
        <w:rPr>
          <w:rFonts w:hAnsi="Times New Roman" w:cs="Times New Roman"/>
          <w:szCs w:val="24"/>
        </w:rPr>
        <w:t>mess</w:t>
      </w:r>
      <w:proofErr w:type="spellEnd"/>
      <w:r>
        <w:rPr>
          <w:rFonts w:hAnsi="Times New Roman" w:cs="Times New Roman"/>
          <w:szCs w:val="24"/>
        </w:rPr>
        <w:t xml:space="preserve"> </w:t>
      </w:r>
      <w:proofErr w:type="spellStart"/>
      <w:r>
        <w:rPr>
          <w:rFonts w:hAnsi="Times New Roman" w:cs="Times New Roman"/>
          <w:szCs w:val="24"/>
        </w:rPr>
        <w:t>hermes</w:t>
      </w:r>
      <w:proofErr w:type="spellEnd"/>
      <w:r>
        <w:rPr>
          <w:rFonts w:hAnsi="Times New Roman" w:cs="Times New Roman"/>
          <w:szCs w:val="24"/>
        </w:rPr>
        <w:t xml:space="preserve"> n. </w:t>
      </w:r>
      <w:r w:rsidRPr="00D2793D">
        <w:rPr>
          <w:rFonts w:hAnsi="Times New Roman" w:cs="Times New Roman"/>
          <w:szCs w:val="24"/>
        </w:rPr>
        <w:t>4449</w:t>
      </w:r>
      <w:r>
        <w:rPr>
          <w:rFonts w:hAnsi="Times New Roman" w:cs="Times New Roman"/>
          <w:szCs w:val="24"/>
        </w:rPr>
        <w:t xml:space="preserve"> del 9 nov</w:t>
      </w:r>
      <w:r w:rsidR="00FF064C">
        <w:rPr>
          <w:rFonts w:hAnsi="Times New Roman" w:cs="Times New Roman"/>
          <w:szCs w:val="24"/>
        </w:rPr>
        <w:t>embre</w:t>
      </w:r>
      <w:r>
        <w:rPr>
          <w:rFonts w:hAnsi="Times New Roman" w:cs="Times New Roman"/>
          <w:szCs w:val="24"/>
        </w:rPr>
        <w:t xml:space="preserve"> </w:t>
      </w:r>
      <w:r w:rsidRPr="00D2793D">
        <w:rPr>
          <w:rFonts w:hAnsi="Times New Roman" w:cs="Times New Roman"/>
          <w:szCs w:val="24"/>
        </w:rPr>
        <w:t>2017</w:t>
      </w:r>
      <w:r>
        <w:rPr>
          <w:rFonts w:hAnsi="Times New Roman" w:cs="Times New Roman"/>
          <w:szCs w:val="24"/>
        </w:rPr>
        <w:t>)</w:t>
      </w:r>
      <w:r w:rsidRPr="00D2793D">
        <w:rPr>
          <w:rFonts w:hAnsi="Times New Roman" w:cs="Times New Roman"/>
          <w:szCs w:val="24"/>
        </w:rPr>
        <w:t>.</w:t>
      </w:r>
    </w:p>
    <w:p w14:paraId="53FD0E33" w14:textId="77777777" w:rsidR="00D2793D" w:rsidRDefault="00D2793D" w:rsidP="00D572A3">
      <w:pPr>
        <w:pStyle w:val="Paragrafoelenco"/>
        <w:numPr>
          <w:ilvl w:val="0"/>
          <w:numId w:val="29"/>
        </w:numPr>
        <w:snapToGrid w:val="0"/>
        <w:ind w:left="851" w:hanging="284"/>
        <w:jc w:val="both"/>
        <w:rPr>
          <w:rFonts w:hAnsi="Times New Roman" w:cs="Times New Roman"/>
          <w:szCs w:val="24"/>
        </w:rPr>
      </w:pPr>
      <w:r w:rsidRPr="00D572A3">
        <w:rPr>
          <w:rFonts w:hAnsi="Times New Roman" w:cs="Times New Roman"/>
          <w:b/>
          <w:szCs w:val="24"/>
        </w:rPr>
        <w:t>Giudizio Medico-Legale Complessivo</w:t>
      </w:r>
      <w:r w:rsidRPr="00D2793D">
        <w:rPr>
          <w:rFonts w:hAnsi="Times New Roman" w:cs="Times New Roman"/>
          <w:szCs w:val="24"/>
        </w:rPr>
        <w:t>: Questo giudizio tiene conto di tutte le minorazioni diagnosticate, incluse quelle già riconosciute per altre tutele (cecità, sordità, causa di guerra, servizio o lavoro). Questo giudizio complessivo è utile per l'accesso a benefici non economici ma legati a una percentuale di invalidità, come il collocamento mirato, l'assegnazione di alloggi pubblici, l'esenzione dalla spesa sanitaria o l'APE sociale.</w:t>
      </w:r>
    </w:p>
    <w:p w14:paraId="2E169977" w14:textId="77777777" w:rsidR="00D2793D" w:rsidRPr="00D2793D" w:rsidRDefault="00D2793D" w:rsidP="00D572A3">
      <w:pPr>
        <w:pStyle w:val="Paragrafoelenco"/>
        <w:numPr>
          <w:ilvl w:val="0"/>
          <w:numId w:val="29"/>
        </w:numPr>
        <w:snapToGrid w:val="0"/>
        <w:ind w:left="851" w:hanging="284"/>
        <w:jc w:val="both"/>
        <w:rPr>
          <w:rFonts w:hAnsi="Times New Roman" w:cs="Times New Roman"/>
          <w:szCs w:val="24"/>
        </w:rPr>
      </w:pPr>
      <w:r w:rsidRPr="00D572A3">
        <w:rPr>
          <w:rFonts w:hAnsi="Times New Roman" w:cs="Times New Roman"/>
          <w:b/>
          <w:szCs w:val="24"/>
        </w:rPr>
        <w:t>Giudizio ai Fini dell’Invalidità Civile</w:t>
      </w:r>
      <w:r w:rsidRPr="00D2793D">
        <w:rPr>
          <w:rFonts w:hAnsi="Times New Roman" w:cs="Times New Roman"/>
          <w:szCs w:val="24"/>
        </w:rPr>
        <w:t>: Un secondo giudizio, specifico per la liquidazione delle prestazioni economiche di invalidità civile. Questo permette di separare la valutazione complessiva dello stato di salute dalla valutazione finalizzata alla sola erogazione delle provvidenze economiche</w:t>
      </w:r>
      <w:r w:rsidR="00D572A3">
        <w:rPr>
          <w:rFonts w:hAnsi="Times New Roman" w:cs="Times New Roman"/>
          <w:szCs w:val="24"/>
        </w:rPr>
        <w:t>.</w:t>
      </w:r>
    </w:p>
    <w:p w14:paraId="340A2307" w14:textId="77777777" w:rsidR="00997B17" w:rsidRDefault="00997B17">
      <w:pPr>
        <w:snapToGrid w:val="0"/>
        <w:jc w:val="both"/>
        <w:rPr>
          <w:rFonts w:hAnsi="Times New Roman"/>
          <w:color w:val="000000"/>
        </w:rPr>
      </w:pPr>
    </w:p>
    <w:p w14:paraId="03EE913F" w14:textId="77777777" w:rsidR="00E5242D" w:rsidRDefault="00E5242D">
      <w:pPr>
        <w:snapToGrid w:val="0"/>
        <w:ind w:firstLine="567"/>
        <w:jc w:val="both"/>
        <w:rPr>
          <w:rFonts w:hAnsi="Times New Roman"/>
          <w:color w:val="000000"/>
        </w:rPr>
      </w:pPr>
      <w:r>
        <w:rPr>
          <w:rFonts w:hAnsi="Times New Roman"/>
          <w:color w:val="000000"/>
        </w:rPr>
        <w:t>Vive cordialità.</w:t>
      </w:r>
    </w:p>
    <w:p w14:paraId="7246DF39" w14:textId="77777777" w:rsidR="00E5242D" w:rsidRDefault="00E5242D">
      <w:pPr>
        <w:keepNext/>
        <w:tabs>
          <w:tab w:val="left" w:pos="426"/>
          <w:tab w:val="left" w:pos="6840"/>
        </w:tabs>
        <w:snapToGrid w:val="0"/>
        <w:ind w:firstLine="5670"/>
        <w:jc w:val="center"/>
        <w:rPr>
          <w:rFonts w:hAnsi="Times New Roman"/>
          <w:color w:val="000000"/>
        </w:rPr>
      </w:pPr>
      <w:r>
        <w:rPr>
          <w:rFonts w:eastAsia="Arial Unicode MS" w:hAnsi="Times New Roman"/>
          <w:b/>
          <w:i/>
          <w:color w:val="000000"/>
        </w:rPr>
        <w:lastRenderedPageBreak/>
        <w:t xml:space="preserve">Mario Barbuto- </w:t>
      </w:r>
      <w:r>
        <w:rPr>
          <w:rFonts w:hAnsi="Times New Roman"/>
          <w:color w:val="000000"/>
        </w:rPr>
        <w:t>Presidente Nazionale</w:t>
      </w:r>
    </w:p>
    <w:p w14:paraId="23EE7689" w14:textId="77777777" w:rsidR="00FA3290" w:rsidRDefault="00FA3290">
      <w:pPr>
        <w:keepNext/>
        <w:tabs>
          <w:tab w:val="left" w:pos="426"/>
          <w:tab w:val="left" w:pos="6840"/>
        </w:tabs>
        <w:snapToGrid w:val="0"/>
        <w:ind w:firstLine="5670"/>
        <w:jc w:val="center"/>
        <w:rPr>
          <w:rFonts w:eastAsia="Arial Unicode MS" w:hAnsi="Times New Roman"/>
          <w:b/>
          <w:i/>
          <w:color w:val="000000"/>
        </w:rPr>
      </w:pPr>
    </w:p>
    <w:p w14:paraId="0E461DBF" w14:textId="77777777" w:rsidR="00FA3290" w:rsidRDefault="00FA3290">
      <w:pPr>
        <w:keepNext/>
        <w:tabs>
          <w:tab w:val="left" w:pos="426"/>
          <w:tab w:val="left" w:pos="6840"/>
        </w:tabs>
        <w:snapToGrid w:val="0"/>
        <w:ind w:firstLine="5670"/>
        <w:jc w:val="center"/>
        <w:rPr>
          <w:rFonts w:eastAsia="Arial Unicode MS" w:hAnsi="Times New Roman"/>
          <w:b/>
          <w:i/>
          <w:color w:val="000000"/>
        </w:rPr>
      </w:pPr>
    </w:p>
    <w:p w14:paraId="32EFCFCD" w14:textId="77777777" w:rsidR="00997B17" w:rsidRDefault="00997B17">
      <w:pPr>
        <w:snapToGrid w:val="0"/>
        <w:rPr>
          <w:rFonts w:hAnsi="Times New Roman"/>
          <w:color w:val="000000"/>
        </w:rPr>
      </w:pPr>
    </w:p>
    <w:p w14:paraId="3503B3C8" w14:textId="77777777" w:rsidR="00E5242D" w:rsidRDefault="00E5242D" w:rsidP="00997B17">
      <w:pPr>
        <w:snapToGrid w:val="0"/>
        <w:jc w:val="both"/>
        <w:rPr>
          <w:rFonts w:hAnsi="Times New Roman"/>
          <w:color w:val="000000"/>
        </w:rPr>
      </w:pPr>
      <w:r>
        <w:rPr>
          <w:rFonts w:hAnsi="Times New Roman"/>
          <w:color w:val="000000"/>
        </w:rPr>
        <w:t>Si allegano</w:t>
      </w:r>
      <w:r w:rsidR="00FA3290">
        <w:rPr>
          <w:rFonts w:hAnsi="Times New Roman"/>
          <w:color w:val="000000"/>
        </w:rPr>
        <w:t xml:space="preserve"> (con l’evidenza delle parti di maggior interesse per l’UICI)</w:t>
      </w:r>
      <w:r>
        <w:rPr>
          <w:rFonts w:hAnsi="Times New Roman"/>
          <w:color w:val="000000"/>
        </w:rPr>
        <w:t>:</w:t>
      </w:r>
    </w:p>
    <w:p w14:paraId="6A14BDFF" w14:textId="77777777" w:rsidR="00E5242D" w:rsidRDefault="00E5242D" w:rsidP="00997B17">
      <w:pPr>
        <w:numPr>
          <w:ilvl w:val="0"/>
          <w:numId w:val="14"/>
        </w:numPr>
        <w:snapToGrid w:val="0"/>
        <w:ind w:left="360"/>
        <w:jc w:val="both"/>
        <w:rPr>
          <w:rFonts w:hAnsi="Times New Roman"/>
          <w:color w:val="000000"/>
        </w:rPr>
      </w:pPr>
      <w:r>
        <w:rPr>
          <w:rFonts w:hAnsi="Times New Roman"/>
          <w:color w:val="000000"/>
        </w:rPr>
        <w:t xml:space="preserve">circolare INPS n. </w:t>
      </w:r>
      <w:r w:rsidR="00E57AC2">
        <w:rPr>
          <w:rFonts w:hAnsi="Times New Roman"/>
          <w:color w:val="000000"/>
        </w:rPr>
        <w:t>153</w:t>
      </w:r>
      <w:r>
        <w:rPr>
          <w:rFonts w:hAnsi="Times New Roman"/>
          <w:color w:val="000000"/>
        </w:rPr>
        <w:t xml:space="preserve"> del </w:t>
      </w:r>
      <w:r w:rsidR="00E57AC2">
        <w:rPr>
          <w:rFonts w:hAnsi="Times New Roman"/>
          <w:color w:val="000000"/>
        </w:rPr>
        <w:t>19</w:t>
      </w:r>
      <w:r>
        <w:rPr>
          <w:rFonts w:hAnsi="Times New Roman"/>
          <w:color w:val="000000"/>
        </w:rPr>
        <w:t>/</w:t>
      </w:r>
      <w:r w:rsidR="00A71710">
        <w:rPr>
          <w:rFonts w:hAnsi="Times New Roman"/>
          <w:color w:val="000000"/>
        </w:rPr>
        <w:t>1</w:t>
      </w:r>
      <w:r w:rsidR="00E57AC2">
        <w:rPr>
          <w:rFonts w:hAnsi="Times New Roman"/>
          <w:color w:val="000000"/>
        </w:rPr>
        <w:t>2</w:t>
      </w:r>
      <w:r>
        <w:rPr>
          <w:rFonts w:hAnsi="Times New Roman"/>
          <w:color w:val="000000"/>
        </w:rPr>
        <w:t>/</w:t>
      </w:r>
      <w:r w:rsidR="00FA3290">
        <w:rPr>
          <w:rFonts w:hAnsi="Times New Roman"/>
          <w:color w:val="000000"/>
        </w:rPr>
        <w:t>2025</w:t>
      </w:r>
    </w:p>
    <w:p w14:paraId="38C9BE46" w14:textId="77777777" w:rsidR="00FF064C" w:rsidRDefault="00074CFE" w:rsidP="000761F9">
      <w:pPr>
        <w:numPr>
          <w:ilvl w:val="0"/>
          <w:numId w:val="14"/>
        </w:numPr>
        <w:snapToGrid w:val="0"/>
        <w:ind w:left="360"/>
        <w:jc w:val="both"/>
        <w:rPr>
          <w:rFonts w:hAnsi="Times New Roman"/>
          <w:color w:val="000000"/>
        </w:rPr>
      </w:pPr>
      <w:r w:rsidRPr="00FF064C">
        <w:rPr>
          <w:rFonts w:hAnsi="Times New Roman"/>
          <w:color w:val="000000"/>
        </w:rPr>
        <w:t xml:space="preserve">Decreto interministeriale </w:t>
      </w:r>
      <w:r w:rsidR="00E57AC2" w:rsidRPr="00FF064C">
        <w:rPr>
          <w:rFonts w:hAnsi="Times New Roman"/>
          <w:color w:val="000000"/>
        </w:rPr>
        <w:t>19</w:t>
      </w:r>
      <w:r w:rsidRPr="00FF064C">
        <w:rPr>
          <w:rFonts w:hAnsi="Times New Roman"/>
          <w:color w:val="000000"/>
        </w:rPr>
        <w:t xml:space="preserve"> novembre </w:t>
      </w:r>
      <w:r w:rsidR="00E57AC2" w:rsidRPr="00FF064C">
        <w:rPr>
          <w:rFonts w:hAnsi="Times New Roman"/>
          <w:color w:val="000000"/>
        </w:rPr>
        <w:t>2025</w:t>
      </w:r>
    </w:p>
    <w:p w14:paraId="2E9546B7" w14:textId="77777777" w:rsidR="00FF064C" w:rsidRDefault="00E5242D" w:rsidP="00DA72B3">
      <w:pPr>
        <w:numPr>
          <w:ilvl w:val="0"/>
          <w:numId w:val="14"/>
        </w:numPr>
        <w:snapToGrid w:val="0"/>
        <w:ind w:left="360"/>
        <w:jc w:val="both"/>
        <w:rPr>
          <w:rFonts w:hAnsi="Times New Roman"/>
          <w:color w:val="000000"/>
        </w:rPr>
      </w:pPr>
      <w:r w:rsidRPr="00FF064C">
        <w:rPr>
          <w:rFonts w:hAnsi="Times New Roman"/>
          <w:color w:val="000000"/>
        </w:rPr>
        <w:t xml:space="preserve">tabella INPS, con il rinnovo pensioni </w:t>
      </w:r>
      <w:r w:rsidR="00E57AC2" w:rsidRPr="00FF064C">
        <w:rPr>
          <w:rFonts w:hAnsi="Times New Roman"/>
          <w:color w:val="000000"/>
        </w:rPr>
        <w:t>2026</w:t>
      </w:r>
      <w:r w:rsidR="00074CFE" w:rsidRPr="00FF064C">
        <w:rPr>
          <w:rFonts w:hAnsi="Times New Roman"/>
          <w:color w:val="000000"/>
        </w:rPr>
        <w:t xml:space="preserve"> (e </w:t>
      </w:r>
      <w:r w:rsidR="00074CFE" w:rsidRPr="00FF064C">
        <w:rPr>
          <w:rFonts w:hAnsi="Times New Roman"/>
          <w:b/>
          <w:color w:val="000000"/>
          <w:u w:val="single"/>
        </w:rPr>
        <w:t xml:space="preserve">indicazioni delle </w:t>
      </w:r>
      <w:r w:rsidR="009F40D8" w:rsidRPr="00FF064C">
        <w:rPr>
          <w:rFonts w:hAnsi="Times New Roman"/>
          <w:b/>
          <w:color w:val="000000"/>
          <w:u w:val="single"/>
        </w:rPr>
        <w:t xml:space="preserve">corrispondenti </w:t>
      </w:r>
      <w:r w:rsidR="00074CFE" w:rsidRPr="00FF064C">
        <w:rPr>
          <w:rFonts w:hAnsi="Times New Roman"/>
          <w:b/>
          <w:color w:val="000000"/>
          <w:u w:val="single"/>
        </w:rPr>
        <w:t xml:space="preserve">fasce </w:t>
      </w:r>
      <w:proofErr w:type="spellStart"/>
      <w:r w:rsidR="00074CFE" w:rsidRPr="00FF064C">
        <w:rPr>
          <w:rFonts w:hAnsi="Times New Roman"/>
          <w:b/>
          <w:color w:val="000000"/>
          <w:u w:val="single"/>
        </w:rPr>
        <w:t>Cat</w:t>
      </w:r>
      <w:proofErr w:type="spellEnd"/>
      <w:r w:rsidR="00074CFE" w:rsidRPr="00FF064C">
        <w:rPr>
          <w:rFonts w:hAnsi="Times New Roman"/>
          <w:b/>
          <w:color w:val="000000"/>
          <w:u w:val="single"/>
        </w:rPr>
        <w:t>. INVCIV</w:t>
      </w:r>
      <w:r w:rsidR="00074CFE" w:rsidRPr="00FF064C">
        <w:rPr>
          <w:rFonts w:hAnsi="Times New Roman"/>
          <w:color w:val="000000"/>
        </w:rPr>
        <w:t>)</w:t>
      </w:r>
      <w:r w:rsidR="00997B17" w:rsidRPr="00FF064C">
        <w:rPr>
          <w:rFonts w:hAnsi="Times New Roman"/>
          <w:color w:val="000000"/>
        </w:rPr>
        <w:t xml:space="preserve"> </w:t>
      </w:r>
    </w:p>
    <w:p w14:paraId="2FC6B8AB" w14:textId="77777777" w:rsidR="00074CFE" w:rsidRPr="00FF064C" w:rsidRDefault="00E5242D" w:rsidP="00DA72B3">
      <w:pPr>
        <w:numPr>
          <w:ilvl w:val="0"/>
          <w:numId w:val="14"/>
        </w:numPr>
        <w:snapToGrid w:val="0"/>
        <w:ind w:left="360"/>
        <w:jc w:val="both"/>
        <w:rPr>
          <w:rFonts w:hAnsi="Times New Roman"/>
          <w:color w:val="000000"/>
        </w:rPr>
      </w:pPr>
      <w:r w:rsidRPr="00FF064C">
        <w:rPr>
          <w:rFonts w:hAnsi="Times New Roman"/>
          <w:color w:val="000000"/>
        </w:rPr>
        <w:t>“</w:t>
      </w:r>
      <w:r w:rsidR="00997B17" w:rsidRPr="00FF064C">
        <w:rPr>
          <w:rFonts w:hAnsi="Times New Roman"/>
          <w:color w:val="000000"/>
        </w:rPr>
        <w:t>F</w:t>
      </w:r>
      <w:r w:rsidRPr="00FF064C">
        <w:rPr>
          <w:rFonts w:hAnsi="Times New Roman"/>
          <w:color w:val="000000"/>
        </w:rPr>
        <w:t xml:space="preserve">oglio di lavoro” </w:t>
      </w:r>
      <w:r w:rsidR="00997B17" w:rsidRPr="00FF064C">
        <w:rPr>
          <w:rFonts w:hAnsi="Times New Roman"/>
          <w:color w:val="000000"/>
        </w:rPr>
        <w:t xml:space="preserve">con la sintesi degli importi </w:t>
      </w:r>
      <w:proofErr w:type="spellStart"/>
      <w:r w:rsidR="00997B17" w:rsidRPr="00FF064C">
        <w:rPr>
          <w:rFonts w:hAnsi="Times New Roman"/>
          <w:color w:val="000000"/>
        </w:rPr>
        <w:t>Cat</w:t>
      </w:r>
      <w:proofErr w:type="spellEnd"/>
      <w:r w:rsidR="00997B17" w:rsidRPr="00FF064C">
        <w:rPr>
          <w:rFonts w:hAnsi="Times New Roman"/>
          <w:color w:val="000000"/>
        </w:rPr>
        <w:t>. INVCIV</w:t>
      </w:r>
    </w:p>
    <w:p w14:paraId="75A737F5" w14:textId="77777777" w:rsidR="00074CFE" w:rsidRPr="00074CFE" w:rsidRDefault="00997B17" w:rsidP="00997B17">
      <w:pPr>
        <w:numPr>
          <w:ilvl w:val="0"/>
          <w:numId w:val="14"/>
        </w:numPr>
        <w:snapToGrid w:val="0"/>
        <w:ind w:left="360"/>
        <w:jc w:val="both"/>
        <w:rPr>
          <w:rFonts w:hAnsi="Times New Roman"/>
          <w:color w:val="000000"/>
        </w:rPr>
      </w:pPr>
      <w:r>
        <w:rPr>
          <w:rFonts w:hAnsi="Times New Roman"/>
          <w:color w:val="000000"/>
        </w:rPr>
        <w:t>S</w:t>
      </w:r>
      <w:r w:rsidR="00074CFE" w:rsidRPr="00074CFE">
        <w:rPr>
          <w:rFonts w:hAnsi="Times New Roman"/>
          <w:color w:val="000000"/>
        </w:rPr>
        <w:t>chema riepilogativo UICI, con l'evidenza delle principali maggiorazioni sociali per ciechi civili</w:t>
      </w:r>
    </w:p>
    <w:p w14:paraId="2B1AA8EB" w14:textId="77777777" w:rsidR="00E5242D" w:rsidRDefault="00E5242D">
      <w:pPr>
        <w:snapToGrid w:val="0"/>
        <w:ind w:left="6372" w:firstLine="574"/>
        <w:rPr>
          <w:rFonts w:hAnsi="Times New Roman"/>
          <w:color w:val="000000"/>
        </w:rPr>
      </w:pPr>
    </w:p>
    <w:p w14:paraId="38CEFD0A" w14:textId="77777777" w:rsidR="00E5242D" w:rsidRDefault="00E5242D">
      <w:pPr>
        <w:snapToGrid w:val="0"/>
        <w:ind w:left="6372" w:firstLine="574"/>
        <w:rPr>
          <w:rFonts w:hAnsi="Times New Roman"/>
          <w:color w:val="000000"/>
        </w:rPr>
      </w:pPr>
    </w:p>
    <w:p w14:paraId="77CE2EEA" w14:textId="77777777" w:rsidR="00E5242D" w:rsidRDefault="00E5242D">
      <w:pPr>
        <w:snapToGrid w:val="0"/>
        <w:ind w:left="6372" w:firstLine="574"/>
        <w:rPr>
          <w:rFonts w:hAnsi="Times New Roman"/>
          <w:color w:val="000000"/>
        </w:rPr>
      </w:pPr>
    </w:p>
    <w:p w14:paraId="3BEAAF62" w14:textId="77777777" w:rsidR="00DD03D5" w:rsidRPr="008267AF" w:rsidRDefault="00DD03D5" w:rsidP="00997B17">
      <w:pPr>
        <w:rPr>
          <w:rFonts w:hAnsi="Times New Roman" w:cs="Times New Roman"/>
          <w:sz w:val="20"/>
          <w:szCs w:val="24"/>
        </w:rPr>
      </w:pPr>
    </w:p>
    <w:p w14:paraId="35571D7E" w14:textId="77777777" w:rsidR="00DD03D5" w:rsidRPr="008267AF" w:rsidRDefault="00DD03D5" w:rsidP="00997B17">
      <w:pPr>
        <w:rPr>
          <w:rFonts w:hAnsi="Times New Roman" w:cs="Times New Roman"/>
          <w:sz w:val="20"/>
          <w:szCs w:val="24"/>
        </w:rPr>
      </w:pPr>
    </w:p>
    <w:p w14:paraId="6A132AE9" w14:textId="77777777" w:rsidR="00DD03D5" w:rsidRPr="008267AF" w:rsidRDefault="00DD03D5" w:rsidP="00997B17">
      <w:pPr>
        <w:rPr>
          <w:rFonts w:hAnsi="Times New Roman" w:cs="Times New Roman"/>
          <w:sz w:val="20"/>
          <w:szCs w:val="24"/>
        </w:rPr>
      </w:pPr>
    </w:p>
    <w:p w14:paraId="7C621910" w14:textId="77777777" w:rsidR="00DD03D5" w:rsidRPr="008267AF" w:rsidRDefault="00DD03D5" w:rsidP="00997B17">
      <w:pPr>
        <w:rPr>
          <w:rFonts w:hAnsi="Times New Roman" w:cs="Times New Roman"/>
          <w:sz w:val="20"/>
          <w:szCs w:val="24"/>
        </w:rPr>
      </w:pPr>
    </w:p>
    <w:p w14:paraId="5A6874A5" w14:textId="77777777" w:rsidR="00DD03D5" w:rsidRPr="008267AF" w:rsidRDefault="00DD03D5" w:rsidP="00997B17">
      <w:pPr>
        <w:rPr>
          <w:rFonts w:hAnsi="Times New Roman" w:cs="Times New Roman"/>
          <w:sz w:val="20"/>
          <w:szCs w:val="24"/>
        </w:rPr>
      </w:pPr>
    </w:p>
    <w:p w14:paraId="744FC544" w14:textId="77777777" w:rsidR="00DD03D5" w:rsidRPr="008267AF" w:rsidRDefault="00DD03D5" w:rsidP="00997B17">
      <w:pPr>
        <w:rPr>
          <w:rFonts w:hAnsi="Times New Roman" w:cs="Times New Roman"/>
          <w:sz w:val="20"/>
          <w:szCs w:val="24"/>
        </w:rPr>
      </w:pPr>
    </w:p>
    <w:p w14:paraId="334FAE0D" w14:textId="77777777" w:rsidR="00DD03D5" w:rsidRPr="008267AF" w:rsidRDefault="00DD03D5" w:rsidP="00997B17">
      <w:pPr>
        <w:rPr>
          <w:rFonts w:hAnsi="Times New Roman" w:cs="Times New Roman"/>
          <w:sz w:val="20"/>
          <w:szCs w:val="24"/>
        </w:rPr>
      </w:pPr>
    </w:p>
    <w:p w14:paraId="12D4F561" w14:textId="77777777" w:rsidR="00DD03D5" w:rsidRPr="008267AF" w:rsidRDefault="00DD03D5" w:rsidP="00997B17">
      <w:pPr>
        <w:rPr>
          <w:rFonts w:hAnsi="Times New Roman" w:cs="Times New Roman"/>
          <w:sz w:val="20"/>
          <w:szCs w:val="24"/>
        </w:rPr>
      </w:pPr>
    </w:p>
    <w:p w14:paraId="0ED636C0" w14:textId="77777777" w:rsidR="00DD03D5" w:rsidRPr="008267AF" w:rsidRDefault="00DD03D5" w:rsidP="00997B17">
      <w:pPr>
        <w:rPr>
          <w:rFonts w:hAnsi="Times New Roman" w:cs="Times New Roman"/>
          <w:sz w:val="20"/>
          <w:szCs w:val="24"/>
        </w:rPr>
      </w:pPr>
    </w:p>
    <w:p w14:paraId="4AFF132E" w14:textId="77777777" w:rsidR="00DD03D5" w:rsidRPr="008267AF" w:rsidRDefault="00DD03D5" w:rsidP="00997B17">
      <w:pPr>
        <w:rPr>
          <w:rFonts w:hAnsi="Times New Roman" w:cs="Times New Roman"/>
          <w:sz w:val="20"/>
          <w:szCs w:val="24"/>
        </w:rPr>
      </w:pPr>
    </w:p>
    <w:p w14:paraId="368FA4BA" w14:textId="77777777" w:rsidR="00DD03D5" w:rsidRPr="008267AF" w:rsidRDefault="00DD03D5" w:rsidP="00997B17">
      <w:pPr>
        <w:rPr>
          <w:rFonts w:hAnsi="Times New Roman" w:cs="Times New Roman"/>
          <w:sz w:val="20"/>
          <w:szCs w:val="24"/>
        </w:rPr>
      </w:pPr>
    </w:p>
    <w:p w14:paraId="3FAF4551" w14:textId="77777777" w:rsidR="00DD03D5" w:rsidRPr="008267AF" w:rsidRDefault="00DD03D5" w:rsidP="00997B17">
      <w:pPr>
        <w:rPr>
          <w:rFonts w:hAnsi="Times New Roman" w:cs="Times New Roman"/>
          <w:sz w:val="20"/>
          <w:szCs w:val="24"/>
        </w:rPr>
      </w:pPr>
    </w:p>
    <w:p w14:paraId="420314C9" w14:textId="77777777" w:rsidR="00DD03D5" w:rsidRPr="008267AF" w:rsidRDefault="00DD03D5" w:rsidP="00997B17">
      <w:pPr>
        <w:rPr>
          <w:rFonts w:hAnsi="Times New Roman" w:cs="Times New Roman"/>
          <w:sz w:val="20"/>
          <w:szCs w:val="24"/>
        </w:rPr>
      </w:pPr>
    </w:p>
    <w:p w14:paraId="0B412D21" w14:textId="77777777" w:rsidR="00DD03D5" w:rsidRPr="008267AF" w:rsidRDefault="00DD03D5" w:rsidP="00997B17">
      <w:pPr>
        <w:rPr>
          <w:rFonts w:hAnsi="Times New Roman" w:cs="Times New Roman"/>
          <w:sz w:val="20"/>
          <w:szCs w:val="24"/>
        </w:rPr>
      </w:pPr>
    </w:p>
    <w:p w14:paraId="5E6CF0C0" w14:textId="77777777" w:rsidR="00DD03D5" w:rsidRPr="008267AF" w:rsidRDefault="00DD03D5" w:rsidP="00997B17">
      <w:pPr>
        <w:rPr>
          <w:rFonts w:hAnsi="Times New Roman" w:cs="Times New Roman"/>
          <w:sz w:val="20"/>
          <w:szCs w:val="24"/>
        </w:rPr>
      </w:pPr>
    </w:p>
    <w:p w14:paraId="145CE492" w14:textId="77777777" w:rsidR="00DD03D5" w:rsidRPr="008267AF" w:rsidRDefault="00DD03D5" w:rsidP="00997B17">
      <w:pPr>
        <w:rPr>
          <w:rFonts w:hAnsi="Times New Roman" w:cs="Times New Roman"/>
          <w:sz w:val="20"/>
          <w:szCs w:val="24"/>
        </w:rPr>
      </w:pPr>
    </w:p>
    <w:p w14:paraId="4AB98151" w14:textId="77777777" w:rsidR="00FA3290" w:rsidRPr="008267AF" w:rsidRDefault="00FA3290" w:rsidP="00997B17">
      <w:pPr>
        <w:rPr>
          <w:rFonts w:hAnsi="Times New Roman" w:cs="Times New Roman"/>
          <w:sz w:val="20"/>
          <w:szCs w:val="24"/>
        </w:rPr>
      </w:pPr>
      <w:r w:rsidRPr="008267AF">
        <w:rPr>
          <w:rFonts w:hAnsi="Times New Roman" w:cs="Times New Roman"/>
          <w:sz w:val="20"/>
          <w:szCs w:val="24"/>
        </w:rPr>
        <w:t>LAPR (EC/ec)</w:t>
      </w:r>
    </w:p>
    <w:p w14:paraId="49A2D6D1" w14:textId="77777777" w:rsidR="00FA3290" w:rsidRPr="00FA3290" w:rsidRDefault="00FA3290" w:rsidP="00997B17">
      <w:pPr>
        <w:tabs>
          <w:tab w:val="left" w:pos="6237"/>
        </w:tabs>
        <w:jc w:val="both"/>
        <w:rPr>
          <w:rFonts w:hAnsi="Times New Roman" w:cs="Times New Roman"/>
          <w:sz w:val="12"/>
          <w:szCs w:val="24"/>
        </w:rPr>
      </w:pPr>
      <w:r w:rsidRPr="00FA3290">
        <w:rPr>
          <w:rFonts w:hAnsi="Times New Roman" w:cs="Times New Roman"/>
          <w:sz w:val="12"/>
          <w:szCs w:val="24"/>
        </w:rPr>
        <w:fldChar w:fldCharType="begin"/>
      </w:r>
      <w:r w:rsidRPr="00FA3290">
        <w:rPr>
          <w:rFonts w:hAnsi="Times New Roman" w:cs="Times New Roman"/>
          <w:sz w:val="12"/>
          <w:szCs w:val="24"/>
        </w:rPr>
        <w:instrText xml:space="preserve"> FILENAME \* Upper\p  \* MERGEFORMAT </w:instrText>
      </w:r>
      <w:r w:rsidRPr="00FA3290">
        <w:rPr>
          <w:rFonts w:hAnsi="Times New Roman" w:cs="Times New Roman"/>
          <w:sz w:val="12"/>
          <w:szCs w:val="24"/>
        </w:rPr>
        <w:fldChar w:fldCharType="separate"/>
      </w:r>
      <w:r w:rsidR="00EB154B">
        <w:rPr>
          <w:rFonts w:hAnsi="Times New Roman" w:cs="Times New Roman"/>
          <w:noProof/>
          <w:sz w:val="12"/>
          <w:szCs w:val="24"/>
        </w:rPr>
        <w:t>S:\LAVORO E PREVIDENZA\CECCARELLI\CIRCOLARI AL EC\IMPORTI PROVVIDENZE\2026\COMUNICATO UICI PENSIONI E INDENNITÀ INVCIV 2026.DOCX</w:t>
      </w:r>
      <w:r w:rsidRPr="00FA3290">
        <w:rPr>
          <w:rFonts w:hAnsi="Times New Roman" w:cs="Times New Roman"/>
          <w:sz w:val="12"/>
          <w:szCs w:val="24"/>
        </w:rPr>
        <w:fldChar w:fldCharType="end"/>
      </w:r>
    </w:p>
    <w:p w14:paraId="0717FA54" w14:textId="77777777" w:rsidR="00E5242D" w:rsidRPr="00CC34B0" w:rsidRDefault="00E5242D" w:rsidP="00FA3290">
      <w:pPr>
        <w:snapToGrid w:val="0"/>
        <w:rPr>
          <w:rFonts w:hAnsi="Times New Roman"/>
          <w:color w:val="333333"/>
          <w:spacing w:val="-2"/>
          <w:sz w:val="14"/>
        </w:rPr>
      </w:pPr>
    </w:p>
    <w:sectPr w:rsidR="00E5242D" w:rsidRPr="00CC34B0">
      <w:headerReference w:type="default" r:id="rId8"/>
      <w:footerReference w:type="default" r:id="rId9"/>
      <w:pgSz w:w="11906" w:h="16838" w:code="1"/>
      <w:pgMar w:top="1418" w:right="851" w:bottom="1843" w:left="851"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CB65" w14:textId="77777777" w:rsidR="005C4EDD" w:rsidRDefault="005C4EDD">
      <w:r>
        <w:separator/>
      </w:r>
    </w:p>
  </w:endnote>
  <w:endnote w:type="continuationSeparator" w:id="0">
    <w:p w14:paraId="0DDCA6AE" w14:textId="77777777" w:rsidR="005C4EDD" w:rsidRDefault="005C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numGothic">
    <w:altName w:val="Malgun Gothic"/>
    <w:charset w:val="81"/>
    <w:family w:val="auto"/>
    <w:pitch w:val="variable"/>
    <w:sig w:usb0="80000003" w:usb1="09D7FCEB" w:usb2="00000010"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ACD4" w14:textId="77777777" w:rsidR="00E5242D" w:rsidRDefault="002F3491">
    <w:pPr>
      <w:tabs>
        <w:tab w:val="center" w:pos="4819"/>
        <w:tab w:val="right" w:pos="9638"/>
      </w:tabs>
      <w:snapToGrid w:val="0"/>
      <w:jc w:val="center"/>
      <w:rPr>
        <w:rFonts w:hAnsi="Times New Roman"/>
        <w:b/>
        <w:color w:val="333333"/>
        <w:sz w:val="18"/>
      </w:rPr>
    </w:pPr>
    <w:r>
      <w:rPr>
        <w:rFonts w:hAnsi="Times New Roman"/>
        <w:b/>
        <w:noProof/>
        <w:color w:val="333333"/>
        <w:sz w:val="20"/>
      </w:rPr>
      <mc:AlternateContent>
        <mc:Choice Requires="wps">
          <w:drawing>
            <wp:anchor distT="0" distB="0" distL="114300" distR="114300" simplePos="0" relativeHeight="251658240" behindDoc="0" locked="0" layoutInCell="1" allowOverlap="1" wp14:anchorId="5EBCA0F7" wp14:editId="057801D8">
              <wp:simplePos x="0" y="0"/>
              <wp:positionH relativeFrom="column">
                <wp:posOffset>-76200</wp:posOffset>
              </wp:positionH>
              <wp:positionV relativeFrom="paragraph">
                <wp:posOffset>-954405</wp:posOffset>
              </wp:positionV>
              <wp:extent cx="6649720" cy="733425"/>
              <wp:effectExtent l="0" t="0" r="0" b="1905"/>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1B02" w14:textId="77777777" w:rsidR="00400EF0" w:rsidRPr="00400EF0" w:rsidRDefault="00400EF0" w:rsidP="00400EF0">
                          <w:pPr>
                            <w:tabs>
                              <w:tab w:val="center" w:pos="4819"/>
                              <w:tab w:val="right" w:pos="9638"/>
                            </w:tabs>
                            <w:jc w:val="center"/>
                            <w:rPr>
                              <w:rFonts w:hAnsi="Times New Roman" w:cs="Times New Roman"/>
                              <w:b/>
                              <w:bCs/>
                              <w:color w:val="333333"/>
                              <w:spacing w:val="-2"/>
                              <w:sz w:val="14"/>
                              <w:szCs w:val="14"/>
                            </w:rPr>
                          </w:pPr>
                          <w:r w:rsidRPr="00400EF0">
                            <w:rPr>
                              <w:rFonts w:hAnsi="Times New Roman" w:cs="Times New Roman"/>
                              <w:b/>
                              <w:bCs/>
                              <w:color w:val="333333"/>
                              <w:spacing w:val="-2"/>
                              <w:sz w:val="14"/>
                              <w:szCs w:val="14"/>
                            </w:rPr>
                            <w:t xml:space="preserve">00187 Roma - Via Borgognona, 38 - Tel. 06/699881 </w:t>
                          </w:r>
                          <w:proofErr w:type="spellStart"/>
                          <w:r w:rsidRPr="00400EF0">
                            <w:rPr>
                              <w:rFonts w:hAnsi="Times New Roman" w:cs="Times New Roman"/>
                              <w:b/>
                              <w:bCs/>
                              <w:color w:val="333333"/>
                              <w:spacing w:val="-2"/>
                              <w:sz w:val="14"/>
                              <w:szCs w:val="14"/>
                            </w:rPr>
                            <w:t>r.a.</w:t>
                          </w:r>
                          <w:proofErr w:type="spellEnd"/>
                          <w:r w:rsidRPr="00400EF0">
                            <w:rPr>
                              <w:rFonts w:hAnsi="Times New Roman" w:cs="Times New Roman"/>
                              <w:b/>
                              <w:bCs/>
                              <w:color w:val="333333"/>
                              <w:spacing w:val="-2"/>
                              <w:sz w:val="14"/>
                              <w:szCs w:val="14"/>
                            </w:rPr>
                            <w:t xml:space="preserve"> - Sito internet: www.uici.it - E-mail: archivio@uici.it - archivio@pec.uiciechi.eu</w:t>
                          </w:r>
                        </w:p>
                        <w:p w14:paraId="036004EE" w14:textId="77777777" w:rsidR="00400EF0" w:rsidRPr="00400EF0" w:rsidRDefault="00400EF0" w:rsidP="00400EF0">
                          <w:pPr>
                            <w:tabs>
                              <w:tab w:val="center" w:pos="4819"/>
                              <w:tab w:val="right" w:pos="9638"/>
                            </w:tabs>
                            <w:spacing w:line="60" w:lineRule="exact"/>
                            <w:jc w:val="both"/>
                            <w:rPr>
                              <w:rFonts w:hAnsi="Times New Roman" w:cs="Times New Roman"/>
                              <w:b/>
                              <w:bCs/>
                              <w:color w:val="333333"/>
                              <w:sz w:val="14"/>
                              <w:szCs w:val="14"/>
                            </w:rPr>
                          </w:pPr>
                        </w:p>
                        <w:p w14:paraId="15A9D2D7" w14:textId="77777777" w:rsidR="00400EF0" w:rsidRPr="00400EF0" w:rsidRDefault="00400EF0" w:rsidP="00400EF0">
                          <w:pPr>
                            <w:jc w:val="both"/>
                            <w:rPr>
                              <w:rFonts w:hAnsi="Times New Roman" w:cs="Times New Roman"/>
                              <w:color w:val="333333"/>
                              <w:spacing w:val="-2"/>
                              <w:sz w:val="14"/>
                              <w:szCs w:val="14"/>
                            </w:rPr>
                          </w:pPr>
                          <w:r w:rsidRPr="00400EF0">
                            <w:rPr>
                              <w:rFonts w:hAnsi="Times New Roman" w:cs="Times New Roman"/>
                              <w:color w:val="333333"/>
                              <w:spacing w:val="-2"/>
                              <w:sz w:val="14"/>
                              <w:szCs w:val="14"/>
                            </w:rPr>
                            <w:t xml:space="preserve">Ente morale riconosciuto con R.D. n. 1789 del 29/7/1923 e D.P.R. 23/12/1978 (G.U. 3/3/1979 n. 62), posto sotto la vigilanza del Governo (D.P.R. 17/2/1990 in G.U. 11/6/1990 n. 134); Associazione di Promozione Sociale iscritta al Registro Nazionale (L. 7/12/2000 n. 383) con il n. 17, e iscritta alla sezione APS del Registro Unico Nazionale del Terzo Settore, </w:t>
                          </w:r>
                          <w:proofErr w:type="spellStart"/>
                          <w:r w:rsidRPr="00400EF0">
                            <w:rPr>
                              <w:rFonts w:hAnsi="Times New Roman" w:cs="Times New Roman"/>
                              <w:color w:val="333333"/>
                              <w:spacing w:val="-2"/>
                              <w:sz w:val="14"/>
                              <w:szCs w:val="14"/>
                            </w:rPr>
                            <w:t>D.Lgs.</w:t>
                          </w:r>
                          <w:proofErr w:type="spellEnd"/>
                          <w:r w:rsidRPr="00400EF0">
                            <w:rPr>
                              <w:rFonts w:hAnsi="Times New Roman" w:cs="Times New Roman"/>
                              <w:color w:val="333333"/>
                              <w:spacing w:val="-2"/>
                              <w:sz w:val="14"/>
                              <w:szCs w:val="14"/>
                            </w:rPr>
                            <w:t xml:space="preserve"> n. 117/2017 (Codice del Terzo Settore) e ss. mm. ii., con determinazione della Regione Lazio n. G02811 del 02/03/2023, al nr. Repertorio 104214 - Cassiere: Intesa Sanpaolo - Via del Corso, 226 - 00186 Roma - Coordinate bancarie: IBAN IT38X0306905020100000062318 BIC: BCITITMM - Unione Italiana dei Ciechi e degli Ipovedenti ETS - APS Roma - Cod. Fisc. 01365520582 - Part. I.V.A. 00989551007.</w:t>
                          </w:r>
                        </w:p>
                        <w:p w14:paraId="2F0A344F" w14:textId="77777777" w:rsidR="00E5242D" w:rsidRDefault="00E5242D" w:rsidP="009552AF">
                          <w:pPr>
                            <w:snapToGrid w:val="0"/>
                            <w:jc w:val="both"/>
                            <w:rPr>
                              <w:rFonts w:hAnsi="Times New Roman"/>
                              <w:color w:val="333333"/>
                              <w:spacing w:val="-2"/>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BCA0F7" id="Rectangle 3" o:spid="_x0000_s1026" style="position:absolute;left:0;text-align:left;margin-left:-6pt;margin-top:-75.15pt;width:523.6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" filled="f" stroked="f">
              <v:textbox>
                <w:txbxContent>
                  <w:p w14:paraId="42F31B02" w14:textId="77777777" w:rsidR="00400EF0" w:rsidRPr="00400EF0" w:rsidRDefault="00400EF0" w:rsidP="00400EF0">
                    <w:pPr>
                      <w:tabs>
                        <w:tab w:val="center" w:pos="4819"/>
                        <w:tab w:val="right" w:pos="9638"/>
                      </w:tabs>
                      <w:jc w:val="center"/>
                      <w:rPr>
                        <w:rFonts w:hAnsi="Times New Roman" w:cs="Times New Roman"/>
                        <w:b/>
                        <w:bCs/>
                        <w:color w:val="333333"/>
                        <w:spacing w:val="-2"/>
                        <w:sz w:val="14"/>
                        <w:szCs w:val="14"/>
                      </w:rPr>
                    </w:pPr>
                    <w:r w:rsidRPr="00400EF0">
                      <w:rPr>
                        <w:rFonts w:hAnsi="Times New Roman" w:cs="Times New Roman"/>
                        <w:b/>
                        <w:bCs/>
                        <w:color w:val="333333"/>
                        <w:spacing w:val="-2"/>
                        <w:sz w:val="14"/>
                        <w:szCs w:val="14"/>
                      </w:rPr>
                      <w:t xml:space="preserve">00187 Roma - Via Borgognona, 38 - Tel. 06/699881 </w:t>
                    </w:r>
                    <w:proofErr w:type="spellStart"/>
                    <w:r w:rsidRPr="00400EF0">
                      <w:rPr>
                        <w:rFonts w:hAnsi="Times New Roman" w:cs="Times New Roman"/>
                        <w:b/>
                        <w:bCs/>
                        <w:color w:val="333333"/>
                        <w:spacing w:val="-2"/>
                        <w:sz w:val="14"/>
                        <w:szCs w:val="14"/>
                      </w:rPr>
                      <w:t>r.a.</w:t>
                    </w:r>
                    <w:proofErr w:type="spellEnd"/>
                    <w:r w:rsidRPr="00400EF0">
                      <w:rPr>
                        <w:rFonts w:hAnsi="Times New Roman" w:cs="Times New Roman"/>
                        <w:b/>
                        <w:bCs/>
                        <w:color w:val="333333"/>
                        <w:spacing w:val="-2"/>
                        <w:sz w:val="14"/>
                        <w:szCs w:val="14"/>
                      </w:rPr>
                      <w:t xml:space="preserve"> - Sito internet: www.uici.it - E-mail: archivio@uici.it - archivio@pec.uiciechi.eu</w:t>
                    </w:r>
                  </w:p>
                  <w:p w14:paraId="036004EE" w14:textId="77777777" w:rsidR="00400EF0" w:rsidRPr="00400EF0" w:rsidRDefault="00400EF0" w:rsidP="00400EF0">
                    <w:pPr>
                      <w:tabs>
                        <w:tab w:val="center" w:pos="4819"/>
                        <w:tab w:val="right" w:pos="9638"/>
                      </w:tabs>
                      <w:spacing w:line="60" w:lineRule="exact"/>
                      <w:jc w:val="both"/>
                      <w:rPr>
                        <w:rFonts w:hAnsi="Times New Roman" w:cs="Times New Roman"/>
                        <w:b/>
                        <w:bCs/>
                        <w:color w:val="333333"/>
                        <w:sz w:val="14"/>
                        <w:szCs w:val="14"/>
                      </w:rPr>
                    </w:pPr>
                  </w:p>
                  <w:p w14:paraId="15A9D2D7" w14:textId="77777777" w:rsidR="00400EF0" w:rsidRPr="00400EF0" w:rsidRDefault="00400EF0" w:rsidP="00400EF0">
                    <w:pPr>
                      <w:jc w:val="both"/>
                      <w:rPr>
                        <w:rFonts w:hAnsi="Times New Roman" w:cs="Times New Roman"/>
                        <w:color w:val="333333"/>
                        <w:spacing w:val="-2"/>
                        <w:sz w:val="14"/>
                        <w:szCs w:val="14"/>
                      </w:rPr>
                    </w:pPr>
                    <w:r w:rsidRPr="00400EF0">
                      <w:rPr>
                        <w:rFonts w:hAnsi="Times New Roman" w:cs="Times New Roman"/>
                        <w:color w:val="333333"/>
                        <w:spacing w:val="-2"/>
                        <w:sz w:val="14"/>
                        <w:szCs w:val="14"/>
                      </w:rPr>
                      <w:t xml:space="preserve">Ente morale riconosciuto con R.D. n. 1789 del 29/7/1923 e D.P.R. 23/12/1978 (G.U. 3/3/1979 n. 62), posto sotto la vigilanza del Governo (D.P.R. 17/2/1990 in G.U. 11/6/1990 n. 134); Associazione di Promozione Sociale iscritta al Registro Nazionale (L. 7/12/2000 n. 383) con il n. 17, e iscritta alla sezione APS del Registro Unico Nazionale del Terzo Settore, </w:t>
                    </w:r>
                    <w:proofErr w:type="spellStart"/>
                    <w:r w:rsidRPr="00400EF0">
                      <w:rPr>
                        <w:rFonts w:hAnsi="Times New Roman" w:cs="Times New Roman"/>
                        <w:color w:val="333333"/>
                        <w:spacing w:val="-2"/>
                        <w:sz w:val="14"/>
                        <w:szCs w:val="14"/>
                      </w:rPr>
                      <w:t>D.Lgs.</w:t>
                    </w:r>
                    <w:proofErr w:type="spellEnd"/>
                    <w:r w:rsidRPr="00400EF0">
                      <w:rPr>
                        <w:rFonts w:hAnsi="Times New Roman" w:cs="Times New Roman"/>
                        <w:color w:val="333333"/>
                        <w:spacing w:val="-2"/>
                        <w:sz w:val="14"/>
                        <w:szCs w:val="14"/>
                      </w:rPr>
                      <w:t xml:space="preserve"> n. 117/2017 (Codice del Terzo Settore) e ss. mm. ii., con determinazione della Regione Lazio n. G02811 del 02/03/2023, al nr. Repertorio 104214 - Cassiere: Intesa Sanpaolo - Via del Corso, 226 - 00186 Roma - Coordinate bancarie: IBAN IT38X0306905020100000062318 BIC: BCITITMM - Unione Italiana dei Ciechi e degli Ipovedenti ETS - APS Roma - Cod. Fisc. 01365520582 - Part. I.V.A. 00989551007.</w:t>
                    </w:r>
                  </w:p>
                  <w:p w14:paraId="2F0A344F" w14:textId="77777777" w:rsidR="00E5242D" w:rsidRDefault="00E5242D" w:rsidP="009552AF">
                    <w:pPr>
                      <w:snapToGrid w:val="0"/>
                      <w:jc w:val="both"/>
                      <w:rPr>
                        <w:rFonts w:hAnsi="Times New Roman"/>
                        <w:color w:val="333333"/>
                        <w:spacing w:val="-2"/>
                        <w:sz w:val="14"/>
                      </w:rPr>
                    </w:pPr>
                  </w:p>
                </w:txbxContent>
              </v:textbox>
              <w10:wrap type="square"/>
            </v:rect>
          </w:pict>
        </mc:Fallback>
      </mc:AlternateContent>
    </w:r>
    <w:r>
      <w:rPr>
        <w:rFonts w:hAnsi="Times New Roman"/>
        <w:noProof/>
        <w:color w:val="333333"/>
        <w:spacing w:val="-2"/>
        <w:sz w:val="14"/>
      </w:rPr>
      <mc:AlternateContent>
        <mc:Choice Requires="wps">
          <w:drawing>
            <wp:anchor distT="0" distB="0" distL="114300" distR="114300" simplePos="0" relativeHeight="251656192" behindDoc="0" locked="0" layoutInCell="1" allowOverlap="1" wp14:anchorId="67EB7456" wp14:editId="4EDB0246">
              <wp:simplePos x="0" y="0"/>
              <wp:positionH relativeFrom="column">
                <wp:posOffset>0</wp:posOffset>
              </wp:positionH>
              <wp:positionV relativeFrom="paragraph">
                <wp:posOffset>-954405</wp:posOffset>
              </wp:positionV>
              <wp:extent cx="6480175" cy="0"/>
              <wp:effectExtent l="9525" t="7620" r="6350" b="114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6A123C2"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15pt" to="510.2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" strokecolor="red"/>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169B" w14:textId="77777777" w:rsidR="005C4EDD" w:rsidRDefault="005C4EDD">
      <w:r>
        <w:separator/>
      </w:r>
    </w:p>
  </w:footnote>
  <w:footnote w:type="continuationSeparator" w:id="0">
    <w:p w14:paraId="142B3D2F" w14:textId="77777777" w:rsidR="005C4EDD" w:rsidRDefault="005C4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CEBD" w14:textId="77777777" w:rsidR="00E5242D" w:rsidRDefault="002F3491">
    <w:pPr>
      <w:tabs>
        <w:tab w:val="center" w:pos="4819"/>
        <w:tab w:val="right" w:pos="9638"/>
      </w:tabs>
      <w:snapToGrid w:val="0"/>
      <w:spacing w:line="460" w:lineRule="exact"/>
      <w:jc w:val="center"/>
      <w:rPr>
        <w:rFonts w:hAnsi="Times New Roman"/>
        <w:b/>
        <w:color w:val="333333"/>
        <w:sz w:val="32"/>
      </w:rPr>
    </w:pPr>
    <w:r>
      <w:rPr>
        <w:rFonts w:hAnsi="Times New Roman"/>
        <w:noProof/>
        <w:color w:val="000000"/>
      </w:rPr>
      <w:drawing>
        <wp:anchor distT="0" distB="0" distL="114300" distR="114300" simplePos="0" relativeHeight="251659264" behindDoc="0" locked="0" layoutInCell="1" allowOverlap="1" wp14:anchorId="79F1F285" wp14:editId="51F1D825">
          <wp:simplePos x="0" y="0"/>
          <wp:positionH relativeFrom="column">
            <wp:posOffset>-292100</wp:posOffset>
          </wp:positionH>
          <wp:positionV relativeFrom="paragraph">
            <wp:posOffset>-155575</wp:posOffset>
          </wp:positionV>
          <wp:extent cx="1519555" cy="1075690"/>
          <wp:effectExtent l="0" t="0" r="0" b="0"/>
          <wp:wrapNone/>
          <wp:docPr id="4" name="Immagine 4" descr="Logo trasparente senza scrit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 trasparente senza scritta"/>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242D">
      <w:rPr>
        <w:rFonts w:ascii="Arial" w:hAnsi="Arial"/>
        <w:b/>
        <w:color w:val="333333"/>
        <w:sz w:val="32"/>
      </w:rPr>
      <w:t xml:space="preserve"> </w:t>
    </w:r>
    <w:r w:rsidR="00E5242D">
      <w:rPr>
        <w:rFonts w:hAnsi="Times New Roman"/>
        <w:b/>
        <w:color w:val="333333"/>
        <w:sz w:val="32"/>
      </w:rPr>
      <w:t>Unione Italiana dei Ciechi e degli Ipovedenti</w:t>
    </w:r>
  </w:p>
  <w:p w14:paraId="664B08B7" w14:textId="77777777" w:rsidR="00E5242D" w:rsidRDefault="00333DE3">
    <w:pPr>
      <w:tabs>
        <w:tab w:val="center" w:pos="4819"/>
        <w:tab w:val="right" w:pos="9638"/>
      </w:tabs>
      <w:snapToGrid w:val="0"/>
      <w:jc w:val="center"/>
      <w:rPr>
        <w:rFonts w:hAnsi="Times New Roman"/>
        <w:b/>
        <w:i/>
        <w:color w:val="333333"/>
        <w:sz w:val="28"/>
      </w:rPr>
    </w:pPr>
    <w:r>
      <w:rPr>
        <w:rFonts w:hAnsi="Times New Roman"/>
        <w:b/>
        <w:i/>
        <w:color w:val="333333"/>
        <w:sz w:val="28"/>
      </w:rPr>
      <w:t>ETS</w:t>
    </w:r>
    <w:r w:rsidR="00E5242D">
      <w:rPr>
        <w:rFonts w:hAnsi="Times New Roman"/>
        <w:b/>
        <w:i/>
        <w:color w:val="333333"/>
        <w:sz w:val="28"/>
      </w:rPr>
      <w:t>-APS</w:t>
    </w:r>
  </w:p>
  <w:p w14:paraId="679A4F70" w14:textId="77777777" w:rsidR="00E5242D" w:rsidRDefault="00E5242D">
    <w:pPr>
      <w:tabs>
        <w:tab w:val="center" w:pos="4819"/>
        <w:tab w:val="right" w:pos="9638"/>
      </w:tabs>
      <w:snapToGrid w:val="0"/>
      <w:spacing w:line="400" w:lineRule="exact"/>
      <w:jc w:val="center"/>
      <w:rPr>
        <w:rFonts w:ascii="Optima" w:hAnsi="Optima"/>
        <w:color w:val="333333"/>
        <w:sz w:val="28"/>
      </w:rPr>
    </w:pPr>
    <w:r>
      <w:rPr>
        <w:rFonts w:hAnsi="Times New Roman"/>
        <w:color w:val="333333"/>
        <w:sz w:val="28"/>
      </w:rPr>
      <w:t>Presidenza Nazionale</w:t>
    </w:r>
  </w:p>
  <w:p w14:paraId="25E6584D" w14:textId="77777777" w:rsidR="00E5242D" w:rsidRDefault="002F3491">
    <w:pPr>
      <w:tabs>
        <w:tab w:val="center" w:pos="4819"/>
        <w:tab w:val="right" w:pos="9638"/>
      </w:tabs>
      <w:snapToGrid w:val="0"/>
      <w:rPr>
        <w:rFonts w:hAnsi="Times New Roman"/>
        <w:i/>
        <w:color w:val="333333"/>
        <w:sz w:val="26"/>
      </w:rPr>
    </w:pPr>
    <w:r>
      <w:rPr>
        <w:rFonts w:hAnsi="Times New Roman"/>
        <w:i/>
        <w:noProof/>
        <w:color w:val="333333"/>
        <w:sz w:val="20"/>
      </w:rPr>
      <mc:AlternateContent>
        <mc:Choice Requires="wps">
          <w:drawing>
            <wp:anchor distT="0" distB="0" distL="114300" distR="114300" simplePos="0" relativeHeight="251657216" behindDoc="0" locked="0" layoutInCell="1" allowOverlap="1" wp14:anchorId="45FDD8C9" wp14:editId="36726C97">
              <wp:simplePos x="0" y="0"/>
              <wp:positionH relativeFrom="column">
                <wp:posOffset>0</wp:posOffset>
              </wp:positionH>
              <wp:positionV relativeFrom="paragraph">
                <wp:posOffset>118745</wp:posOffset>
              </wp:positionV>
              <wp:extent cx="6573520" cy="0"/>
              <wp:effectExtent l="9525" t="13970" r="825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352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99D09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35pt" to="51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7233"/>
    <w:multiLevelType w:val="hybridMultilevel"/>
    <w:tmpl w:val="65F4C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532DC3"/>
    <w:multiLevelType w:val="hybridMultilevel"/>
    <w:tmpl w:val="F51E1930"/>
    <w:lvl w:ilvl="0" w:tplc="0410000F">
      <w:start w:val="1"/>
      <w:numFmt w:val="decimal"/>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41895865"/>
    <w:multiLevelType w:val="hybridMultilevel"/>
    <w:tmpl w:val="D12E64EA"/>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42C95683"/>
    <w:multiLevelType w:val="hybridMultilevel"/>
    <w:tmpl w:val="72081C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BA5EE1"/>
    <w:multiLevelType w:val="hybridMultilevel"/>
    <w:tmpl w:val="62EC8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F724F4"/>
    <w:multiLevelType w:val="hybridMultilevel"/>
    <w:tmpl w:val="9966778E"/>
    <w:lvl w:ilvl="0" w:tplc="6D04898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56F65898"/>
    <w:multiLevelType w:val="hybridMultilevel"/>
    <w:tmpl w:val="0BA87E34"/>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7" w15:restartNumberingAfterBreak="0">
    <w:nsid w:val="58155A2C"/>
    <w:multiLevelType w:val="hybridMultilevel"/>
    <w:tmpl w:val="41CA50EE"/>
    <w:lvl w:ilvl="0" w:tplc="6D04898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A1F2B73"/>
    <w:multiLevelType w:val="hybridMultilevel"/>
    <w:tmpl w:val="253E365A"/>
    <w:lvl w:ilvl="0" w:tplc="0410000F">
      <w:start w:val="1"/>
      <w:numFmt w:val="decimal"/>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15:restartNumberingAfterBreak="0">
    <w:nsid w:val="5C946295"/>
    <w:multiLevelType w:val="multilevel"/>
    <w:tmpl w:val="00000000"/>
    <w:lvl w:ilvl="0">
      <w:start w:val="1"/>
      <w:numFmt w:val="decimal"/>
      <w:lvlText w:val="%1)"/>
      <w:lvlJc w:val="left"/>
      <w:pPr>
        <w:ind w:left="0" w:hanging="360"/>
      </w:pPr>
      <w:rPr>
        <w:rFonts w:hint="default"/>
        <w:b/>
        <w:w w:val="100"/>
      </w:rPr>
    </w:lvl>
    <w:lvl w:ilvl="1" w:tentative="1">
      <w:start w:val="1"/>
      <w:numFmt w:val="lowerLetter"/>
      <w:lvlText w:val="%2."/>
      <w:lvlJc w:val="left"/>
      <w:pPr>
        <w:ind w:left="1080" w:hanging="360"/>
      </w:pPr>
      <w:rPr>
        <w:rFonts w:hint="default"/>
        <w:w w:val="100"/>
      </w:rPr>
    </w:lvl>
    <w:lvl w:ilvl="2" w:tentative="1">
      <w:start w:val="1"/>
      <w:numFmt w:val="lowerRoman"/>
      <w:lvlText w:val="%3."/>
      <w:lvlJc w:val="right"/>
      <w:pPr>
        <w:ind w:left="1800" w:hanging="180"/>
      </w:pPr>
      <w:rPr>
        <w:rFonts w:hint="default"/>
        <w:w w:val="100"/>
      </w:rPr>
    </w:lvl>
    <w:lvl w:ilvl="3" w:tentative="1">
      <w:start w:val="1"/>
      <w:numFmt w:val="decimal"/>
      <w:lvlText w:val="%4."/>
      <w:lvlJc w:val="left"/>
      <w:pPr>
        <w:ind w:left="2520" w:hanging="360"/>
      </w:pPr>
      <w:rPr>
        <w:rFonts w:hint="default"/>
        <w:w w:val="100"/>
      </w:rPr>
    </w:lvl>
    <w:lvl w:ilvl="4" w:tentative="1">
      <w:start w:val="1"/>
      <w:numFmt w:val="lowerLetter"/>
      <w:lvlText w:val="%5."/>
      <w:lvlJc w:val="left"/>
      <w:pPr>
        <w:ind w:left="3240" w:hanging="360"/>
      </w:pPr>
      <w:rPr>
        <w:rFonts w:hint="default"/>
        <w:w w:val="100"/>
      </w:rPr>
    </w:lvl>
    <w:lvl w:ilvl="5" w:tentative="1">
      <w:start w:val="1"/>
      <w:numFmt w:val="lowerRoman"/>
      <w:lvlText w:val="%6."/>
      <w:lvlJc w:val="right"/>
      <w:pPr>
        <w:ind w:left="3960" w:hanging="180"/>
      </w:pPr>
      <w:rPr>
        <w:rFonts w:hint="default"/>
        <w:w w:val="100"/>
      </w:rPr>
    </w:lvl>
    <w:lvl w:ilvl="6" w:tentative="1">
      <w:start w:val="1"/>
      <w:numFmt w:val="decimal"/>
      <w:lvlText w:val="%7."/>
      <w:lvlJc w:val="left"/>
      <w:pPr>
        <w:ind w:left="4680" w:hanging="360"/>
      </w:pPr>
      <w:rPr>
        <w:rFonts w:hint="default"/>
        <w:w w:val="100"/>
      </w:rPr>
    </w:lvl>
    <w:lvl w:ilvl="7" w:tentative="1">
      <w:start w:val="1"/>
      <w:numFmt w:val="lowerLetter"/>
      <w:lvlText w:val="%8."/>
      <w:lvlJc w:val="left"/>
      <w:pPr>
        <w:ind w:left="5400" w:hanging="360"/>
      </w:pPr>
      <w:rPr>
        <w:rFonts w:hint="default"/>
        <w:w w:val="100"/>
      </w:rPr>
    </w:lvl>
    <w:lvl w:ilvl="8" w:tentative="1">
      <w:start w:val="1"/>
      <w:numFmt w:val="lowerRoman"/>
      <w:lvlText w:val="%9."/>
      <w:lvlJc w:val="right"/>
      <w:pPr>
        <w:ind w:left="6120" w:hanging="180"/>
      </w:pPr>
      <w:rPr>
        <w:rFonts w:hint="default"/>
        <w:w w:val="100"/>
      </w:rPr>
    </w:lvl>
  </w:abstractNum>
  <w:abstractNum w:abstractNumId="10" w15:restartNumberingAfterBreak="0">
    <w:nsid w:val="5C946296"/>
    <w:multiLevelType w:val="singleLevel"/>
    <w:tmpl w:val="00000000"/>
    <w:lvl w:ilvl="0">
      <w:start w:val="1"/>
      <w:numFmt w:val="bullet"/>
      <w:lvlText w:val="·"/>
      <w:lvlJc w:val="left"/>
      <w:pPr>
        <w:ind w:left="360" w:hanging="360"/>
      </w:pPr>
      <w:rPr>
        <w:rFonts w:ascii="Symbol" w:hAnsi="Symbol" w:hint="default"/>
        <w:w w:val="100"/>
        <w:sz w:val="20"/>
      </w:rPr>
    </w:lvl>
  </w:abstractNum>
  <w:abstractNum w:abstractNumId="11" w15:restartNumberingAfterBreak="0">
    <w:nsid w:val="5C946297"/>
    <w:multiLevelType w:val="singleLevel"/>
    <w:tmpl w:val="00000000"/>
    <w:lvl w:ilvl="0">
      <w:start w:val="2"/>
      <w:numFmt w:val="bullet"/>
      <w:lvlText w:val="-"/>
      <w:lvlJc w:val="left"/>
      <w:pPr>
        <w:ind w:left="360" w:hanging="360"/>
      </w:pPr>
      <w:rPr>
        <w:rFonts w:ascii="Times New Roman" w:eastAsia="Times New Roman" w:hAnsi="Times New Roman" w:hint="default"/>
        <w:w w:val="100"/>
        <w:sz w:val="20"/>
      </w:rPr>
    </w:lvl>
  </w:abstractNum>
  <w:abstractNum w:abstractNumId="12" w15:restartNumberingAfterBreak="0">
    <w:nsid w:val="5C946298"/>
    <w:multiLevelType w:val="singleLevel"/>
    <w:tmpl w:val="00000000"/>
    <w:lvl w:ilvl="0">
      <w:start w:val="2"/>
      <w:numFmt w:val="bullet"/>
      <w:lvlText w:val="-"/>
      <w:lvlJc w:val="left"/>
      <w:pPr>
        <w:ind w:left="360" w:hanging="360"/>
      </w:pPr>
      <w:rPr>
        <w:rFonts w:ascii="Times New Roman" w:eastAsia="Times New Roman" w:hAnsi="Times New Roman" w:hint="default"/>
        <w:w w:val="100"/>
        <w:sz w:val="20"/>
      </w:rPr>
    </w:lvl>
  </w:abstractNum>
  <w:abstractNum w:abstractNumId="13" w15:restartNumberingAfterBreak="0">
    <w:nsid w:val="5C946299"/>
    <w:multiLevelType w:val="multilevel"/>
    <w:tmpl w:val="00000000"/>
    <w:lvl w:ilvl="0">
      <w:start w:val="1"/>
      <w:numFmt w:val="decimal"/>
      <w:lvlText w:val="%1."/>
      <w:lvlJc w:val="left"/>
      <w:pPr>
        <w:ind w:left="0" w:hanging="360"/>
      </w:pPr>
      <w:rPr>
        <w:rFonts w:hint="default"/>
        <w:w w:val="100"/>
      </w:rPr>
    </w:lvl>
    <w:lvl w:ilvl="1" w:tentative="1">
      <w:start w:val="1"/>
      <w:numFmt w:val="lowerLetter"/>
      <w:lvlText w:val="%2."/>
      <w:lvlJc w:val="left"/>
      <w:pPr>
        <w:ind w:left="1080" w:hanging="360"/>
      </w:pPr>
      <w:rPr>
        <w:rFonts w:hint="default"/>
        <w:w w:val="100"/>
      </w:rPr>
    </w:lvl>
    <w:lvl w:ilvl="2" w:tentative="1">
      <w:start w:val="1"/>
      <w:numFmt w:val="lowerRoman"/>
      <w:lvlText w:val="%3."/>
      <w:lvlJc w:val="right"/>
      <w:pPr>
        <w:ind w:left="1800" w:hanging="180"/>
      </w:pPr>
      <w:rPr>
        <w:rFonts w:hint="default"/>
        <w:w w:val="100"/>
      </w:rPr>
    </w:lvl>
    <w:lvl w:ilvl="3" w:tentative="1">
      <w:start w:val="1"/>
      <w:numFmt w:val="decimal"/>
      <w:lvlText w:val="%4."/>
      <w:lvlJc w:val="left"/>
      <w:pPr>
        <w:ind w:left="2520" w:hanging="360"/>
      </w:pPr>
      <w:rPr>
        <w:rFonts w:hint="default"/>
        <w:w w:val="100"/>
      </w:rPr>
    </w:lvl>
    <w:lvl w:ilvl="4" w:tentative="1">
      <w:start w:val="1"/>
      <w:numFmt w:val="lowerLetter"/>
      <w:lvlText w:val="%5."/>
      <w:lvlJc w:val="left"/>
      <w:pPr>
        <w:ind w:left="3240" w:hanging="360"/>
      </w:pPr>
      <w:rPr>
        <w:rFonts w:hint="default"/>
        <w:w w:val="100"/>
      </w:rPr>
    </w:lvl>
    <w:lvl w:ilvl="5" w:tentative="1">
      <w:start w:val="1"/>
      <w:numFmt w:val="lowerRoman"/>
      <w:lvlText w:val="%6."/>
      <w:lvlJc w:val="right"/>
      <w:pPr>
        <w:ind w:left="3960" w:hanging="180"/>
      </w:pPr>
      <w:rPr>
        <w:rFonts w:hint="default"/>
        <w:w w:val="100"/>
      </w:rPr>
    </w:lvl>
    <w:lvl w:ilvl="6" w:tentative="1">
      <w:start w:val="1"/>
      <w:numFmt w:val="decimal"/>
      <w:lvlText w:val="%7."/>
      <w:lvlJc w:val="left"/>
      <w:pPr>
        <w:ind w:left="4680" w:hanging="360"/>
      </w:pPr>
      <w:rPr>
        <w:rFonts w:hint="default"/>
        <w:w w:val="100"/>
      </w:rPr>
    </w:lvl>
    <w:lvl w:ilvl="7" w:tentative="1">
      <w:start w:val="1"/>
      <w:numFmt w:val="lowerLetter"/>
      <w:lvlText w:val="%8."/>
      <w:lvlJc w:val="left"/>
      <w:pPr>
        <w:ind w:left="5400" w:hanging="360"/>
      </w:pPr>
      <w:rPr>
        <w:rFonts w:hint="default"/>
        <w:w w:val="100"/>
      </w:rPr>
    </w:lvl>
    <w:lvl w:ilvl="8" w:tentative="1">
      <w:start w:val="1"/>
      <w:numFmt w:val="lowerRoman"/>
      <w:lvlText w:val="%9."/>
      <w:lvlJc w:val="right"/>
      <w:pPr>
        <w:ind w:left="6120" w:hanging="180"/>
      </w:pPr>
      <w:rPr>
        <w:rFonts w:hint="default"/>
        <w:w w:val="100"/>
      </w:rPr>
    </w:lvl>
  </w:abstractNum>
  <w:abstractNum w:abstractNumId="14" w15:restartNumberingAfterBreak="0">
    <w:nsid w:val="5D9F6573"/>
    <w:multiLevelType w:val="hybridMultilevel"/>
    <w:tmpl w:val="79EA65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1E2700C"/>
    <w:multiLevelType w:val="hybridMultilevel"/>
    <w:tmpl w:val="C5CEEF86"/>
    <w:lvl w:ilvl="0" w:tplc="6D04898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9360589"/>
    <w:multiLevelType w:val="hybridMultilevel"/>
    <w:tmpl w:val="F91C3118"/>
    <w:lvl w:ilvl="0" w:tplc="320E9D4C">
      <w:start w:val="1"/>
      <w:numFmt w:val="lowerLetter"/>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E9D4980"/>
    <w:multiLevelType w:val="hybridMultilevel"/>
    <w:tmpl w:val="F6A24518"/>
    <w:lvl w:ilvl="0" w:tplc="6D048984">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8" w15:restartNumberingAfterBreak="0">
    <w:nsid w:val="7CAC2987"/>
    <w:multiLevelType w:val="hybridMultilevel"/>
    <w:tmpl w:val="FC62D8BC"/>
    <w:lvl w:ilvl="0" w:tplc="6D0489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E2101C5"/>
    <w:multiLevelType w:val="hybridMultilevel"/>
    <w:tmpl w:val="4EF6B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0E0645"/>
    <w:multiLevelType w:val="hybridMultilevel"/>
    <w:tmpl w:val="B122DA14"/>
    <w:lvl w:ilvl="0" w:tplc="E02239E4">
      <w:start w:val="1"/>
      <w:numFmt w:val="lowerLetter"/>
      <w:lvlText w:val="%1)"/>
      <w:lvlJc w:val="left"/>
      <w:pPr>
        <w:ind w:left="1068" w:hanging="360"/>
      </w:pPr>
      <w:rPr>
        <w:rFonts w:hint="default"/>
        <w:b w:val="0"/>
        <w:i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2000578817">
    <w:abstractNumId w:val="9"/>
  </w:num>
  <w:num w:numId="2" w16cid:durableId="2131975253">
    <w:abstractNumId w:val="10"/>
  </w:num>
  <w:num w:numId="3" w16cid:durableId="192504233">
    <w:abstractNumId w:val="10"/>
  </w:num>
  <w:num w:numId="4" w16cid:durableId="1852647066">
    <w:abstractNumId w:val="10"/>
  </w:num>
  <w:num w:numId="5" w16cid:durableId="119348458">
    <w:abstractNumId w:val="10"/>
  </w:num>
  <w:num w:numId="6" w16cid:durableId="1245066915">
    <w:abstractNumId w:val="10"/>
  </w:num>
  <w:num w:numId="7" w16cid:durableId="1087262341">
    <w:abstractNumId w:val="10"/>
  </w:num>
  <w:num w:numId="8" w16cid:durableId="172455263">
    <w:abstractNumId w:val="11"/>
  </w:num>
  <w:num w:numId="9" w16cid:durableId="691537606">
    <w:abstractNumId w:val="11"/>
  </w:num>
  <w:num w:numId="10" w16cid:durableId="1510293751">
    <w:abstractNumId w:val="11"/>
  </w:num>
  <w:num w:numId="11" w16cid:durableId="877549764">
    <w:abstractNumId w:val="12"/>
  </w:num>
  <w:num w:numId="12" w16cid:durableId="2004968138">
    <w:abstractNumId w:val="12"/>
  </w:num>
  <w:num w:numId="13" w16cid:durableId="522404539">
    <w:abstractNumId w:val="12"/>
  </w:num>
  <w:num w:numId="14" w16cid:durableId="1934044494">
    <w:abstractNumId w:val="13"/>
  </w:num>
  <w:num w:numId="15" w16cid:durableId="1379935184">
    <w:abstractNumId w:val="16"/>
  </w:num>
  <w:num w:numId="16" w16cid:durableId="130906789">
    <w:abstractNumId w:val="20"/>
  </w:num>
  <w:num w:numId="17" w16cid:durableId="1185437990">
    <w:abstractNumId w:val="0"/>
  </w:num>
  <w:num w:numId="18" w16cid:durableId="521672640">
    <w:abstractNumId w:val="7"/>
  </w:num>
  <w:num w:numId="19" w16cid:durableId="1808933701">
    <w:abstractNumId w:val="5"/>
  </w:num>
  <w:num w:numId="20" w16cid:durableId="1932424423">
    <w:abstractNumId w:val="15"/>
  </w:num>
  <w:num w:numId="21" w16cid:durableId="25101826">
    <w:abstractNumId w:val="18"/>
  </w:num>
  <w:num w:numId="22" w16cid:durableId="229585528">
    <w:abstractNumId w:val="1"/>
  </w:num>
  <w:num w:numId="23" w16cid:durableId="1269049802">
    <w:abstractNumId w:val="19"/>
  </w:num>
  <w:num w:numId="24" w16cid:durableId="1464157022">
    <w:abstractNumId w:val="17"/>
  </w:num>
  <w:num w:numId="25" w16cid:durableId="305742044">
    <w:abstractNumId w:val="3"/>
  </w:num>
  <w:num w:numId="26" w16cid:durableId="363213485">
    <w:abstractNumId w:val="6"/>
  </w:num>
  <w:num w:numId="27" w16cid:durableId="523640009">
    <w:abstractNumId w:val="8"/>
  </w:num>
  <w:num w:numId="28" w16cid:durableId="1948464767">
    <w:abstractNumId w:val="14"/>
  </w:num>
  <w:num w:numId="29" w16cid:durableId="994721059">
    <w:abstractNumId w:val="4"/>
  </w:num>
  <w:num w:numId="30" w16cid:durableId="611516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isplayHorizontalDrawingGridEvery w:val="0"/>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F3"/>
    <w:rsid w:val="0004129B"/>
    <w:rsid w:val="0004540A"/>
    <w:rsid w:val="00073E02"/>
    <w:rsid w:val="00074CFE"/>
    <w:rsid w:val="00084AC6"/>
    <w:rsid w:val="000B7048"/>
    <w:rsid w:val="001937D2"/>
    <w:rsid w:val="001A3C3B"/>
    <w:rsid w:val="002024A4"/>
    <w:rsid w:val="002114A9"/>
    <w:rsid w:val="002129A1"/>
    <w:rsid w:val="00222685"/>
    <w:rsid w:val="00271DF3"/>
    <w:rsid w:val="002B0C31"/>
    <w:rsid w:val="002F3491"/>
    <w:rsid w:val="00333692"/>
    <w:rsid w:val="00333DE3"/>
    <w:rsid w:val="00363F20"/>
    <w:rsid w:val="0038325E"/>
    <w:rsid w:val="003A55B0"/>
    <w:rsid w:val="003C5889"/>
    <w:rsid w:val="00400EF0"/>
    <w:rsid w:val="004238D0"/>
    <w:rsid w:val="00425BFA"/>
    <w:rsid w:val="004A6319"/>
    <w:rsid w:val="005C4EDD"/>
    <w:rsid w:val="005D177E"/>
    <w:rsid w:val="005D7288"/>
    <w:rsid w:val="006368B8"/>
    <w:rsid w:val="007060B6"/>
    <w:rsid w:val="00751E99"/>
    <w:rsid w:val="00771E79"/>
    <w:rsid w:val="00786955"/>
    <w:rsid w:val="007B51E6"/>
    <w:rsid w:val="007B674D"/>
    <w:rsid w:val="008267AF"/>
    <w:rsid w:val="008606F4"/>
    <w:rsid w:val="0088054A"/>
    <w:rsid w:val="008E7A2A"/>
    <w:rsid w:val="00952472"/>
    <w:rsid w:val="009552AF"/>
    <w:rsid w:val="00986E6A"/>
    <w:rsid w:val="00997B17"/>
    <w:rsid w:val="009B3AAB"/>
    <w:rsid w:val="009F3590"/>
    <w:rsid w:val="009F40D8"/>
    <w:rsid w:val="00A67B64"/>
    <w:rsid w:val="00A71710"/>
    <w:rsid w:val="00A95576"/>
    <w:rsid w:val="00AA3564"/>
    <w:rsid w:val="00AD72C2"/>
    <w:rsid w:val="00AE0D54"/>
    <w:rsid w:val="00AE4791"/>
    <w:rsid w:val="00BB6C48"/>
    <w:rsid w:val="00C04DEF"/>
    <w:rsid w:val="00C24C54"/>
    <w:rsid w:val="00C31722"/>
    <w:rsid w:val="00C442B8"/>
    <w:rsid w:val="00C4607D"/>
    <w:rsid w:val="00C47098"/>
    <w:rsid w:val="00D2793D"/>
    <w:rsid w:val="00D572A3"/>
    <w:rsid w:val="00DC7257"/>
    <w:rsid w:val="00DD03D5"/>
    <w:rsid w:val="00DD5679"/>
    <w:rsid w:val="00DE58BE"/>
    <w:rsid w:val="00E24BFC"/>
    <w:rsid w:val="00E26B5E"/>
    <w:rsid w:val="00E30905"/>
    <w:rsid w:val="00E5242D"/>
    <w:rsid w:val="00E57AC2"/>
    <w:rsid w:val="00EA163F"/>
    <w:rsid w:val="00EB154B"/>
    <w:rsid w:val="00EB2A5C"/>
    <w:rsid w:val="00F10441"/>
    <w:rsid w:val="00FA3290"/>
    <w:rsid w:val="00FB4FC4"/>
    <w:rsid w:val="00FC69F4"/>
    <w:rsid w:val="00FE4255"/>
    <w:rsid w:val="00FF0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AAB312"/>
  <w15:chartTrackingRefBased/>
  <w15:docId w15:val="{5D6939ED-85BE-4869-A413-30653AC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anumGothic" w:eastAsia="Times New Roman" w:hAnsi="NanumGothic" w:cs="NanumGothic"/>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sz w:val="24"/>
    </w:rPr>
  </w:style>
  <w:style w:type="paragraph" w:styleId="Titolo1">
    <w:name w:val="heading 1"/>
    <w:basedOn w:val="Normale"/>
    <w:next w:val="Normale"/>
    <w:qFormat/>
    <w:pPr>
      <w:jc w:val="center"/>
      <w:outlineLvl w:val="0"/>
    </w:pPr>
  </w:style>
  <w:style w:type="paragraph" w:styleId="Titolo2">
    <w:name w:val="heading 2"/>
    <w:basedOn w:val="Normale"/>
    <w:next w:val="Normale"/>
    <w:qFormat/>
    <w:pPr>
      <w:outlineLvl w:val="1"/>
    </w:pPr>
    <w:rPr>
      <w:rFonts w:ascii="Arial"/>
      <w:b/>
      <w:sz w:val="12"/>
    </w:rPr>
  </w:style>
  <w:style w:type="paragraph" w:styleId="Titolo3">
    <w:name w:val="heading 3"/>
    <w:basedOn w:val="Normale"/>
    <w:next w:val="Normale"/>
    <w:qFormat/>
    <w:pPr>
      <w:outlineLvl w:val="2"/>
    </w:pPr>
    <w:rPr>
      <w:i/>
    </w:rPr>
  </w:style>
  <w:style w:type="paragraph" w:styleId="Titolo4">
    <w:name w:val="heading 4"/>
    <w:basedOn w:val="Normale"/>
    <w:next w:val="Normale"/>
    <w:qFormat/>
    <w:pPr>
      <w:jc w:val="center"/>
      <w:outlineLvl w:val="3"/>
    </w:pPr>
    <w:rPr>
      <w:rFonts w:ascii="Arial"/>
      <w:b/>
      <w:sz w:val="12"/>
    </w:rPr>
  </w:style>
  <w:style w:type="paragraph" w:styleId="Titolo5">
    <w:name w:val="heading 5"/>
    <w:basedOn w:val="Normale"/>
    <w:next w:val="Normale"/>
    <w:qFormat/>
    <w:pPr>
      <w:spacing w:before="240" w:after="60"/>
      <w:outlineLvl w:val="4"/>
    </w:pPr>
    <w:rPr>
      <w:rFonts w:ascii="Calibri"/>
      <w:b/>
      <w:i/>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sz w:val="20"/>
    </w:rPr>
  </w:style>
  <w:style w:type="character" w:styleId="Enfasigrassetto">
    <w:name w:val="Strong"/>
    <w:qFormat/>
    <w:rPr>
      <w:b/>
      <w:sz w:val="20"/>
    </w:rPr>
  </w:style>
  <w:style w:type="paragraph" w:styleId="Intestazione">
    <w:name w:val="header"/>
    <w:basedOn w:val="Normale"/>
    <w:semiHidden/>
  </w:style>
  <w:style w:type="character" w:styleId="Numeropagina">
    <w:name w:val="page number"/>
    <w:semiHidden/>
    <w:rPr>
      <w:sz w:val="20"/>
    </w:rPr>
  </w:style>
  <w:style w:type="paragraph" w:styleId="Pidipagina">
    <w:name w:val="footer"/>
    <w:basedOn w:val="Normale"/>
    <w:next w:val="Intestazione"/>
    <w:semiHidden/>
  </w:style>
  <w:style w:type="paragraph" w:styleId="Corpotesto">
    <w:name w:val="Body Text"/>
    <w:basedOn w:val="Normale"/>
    <w:semiHidden/>
    <w:pPr>
      <w:jc w:val="both"/>
    </w:pPr>
  </w:style>
  <w:style w:type="paragraph" w:styleId="Rientrocorpodeltesto">
    <w:name w:val="Body Text Indent"/>
    <w:basedOn w:val="Normale"/>
    <w:next w:val="Pidipagina"/>
    <w:semiHidden/>
    <w:pPr>
      <w:jc w:val="both"/>
    </w:pPr>
  </w:style>
  <w:style w:type="paragraph" w:styleId="Didascalia">
    <w:name w:val="caption"/>
    <w:basedOn w:val="Normale"/>
    <w:next w:val="Normale"/>
    <w:qFormat/>
  </w:style>
  <w:style w:type="paragraph" w:styleId="Corpodeltesto2">
    <w:name w:val="Body Text 2"/>
    <w:basedOn w:val="Normale"/>
    <w:next w:val="Rientrocorpodeltesto"/>
    <w:semiHidden/>
    <w:rPr>
      <w:rFonts w:ascii="Arial"/>
      <w:color w:val="333333"/>
      <w:sz w:val="14"/>
    </w:rPr>
  </w:style>
  <w:style w:type="paragraph" w:styleId="Testofumetto">
    <w:name w:val="Balloon Text"/>
    <w:basedOn w:val="Normale"/>
    <w:next w:val="Corpodeltesto2"/>
    <w:semiHidden/>
    <w:rPr>
      <w:rFonts w:ascii="Tahoma"/>
      <w:sz w:val="16"/>
    </w:rPr>
  </w:style>
  <w:style w:type="character" w:customStyle="1" w:styleId="TestofumettoCarattere">
    <w:name w:val="Testo fumetto Carattere"/>
    <w:semiHidden/>
    <w:rPr>
      <w:sz w:val="20"/>
    </w:rPr>
  </w:style>
  <w:style w:type="character" w:styleId="Collegamentoipertestuale">
    <w:name w:val="Hyperlink"/>
    <w:rPr>
      <w:color w:val="0000FF"/>
      <w:sz w:val="20"/>
      <w:u w:val="single"/>
    </w:rPr>
  </w:style>
  <w:style w:type="character" w:customStyle="1" w:styleId="Titolo5Carattere">
    <w:name w:val="Titolo 5 Carattere"/>
    <w:semiHidden/>
    <w:rPr>
      <w:b/>
      <w:i/>
      <w:sz w:val="20"/>
    </w:rPr>
  </w:style>
  <w:style w:type="character" w:customStyle="1" w:styleId="IntestazioneCarattere">
    <w:name w:val="Intestazione Carattere"/>
    <w:semiHidden/>
    <w:rPr>
      <w:sz w:val="20"/>
    </w:rPr>
  </w:style>
  <w:style w:type="character" w:customStyle="1" w:styleId="RientrocorpodeltestoCarattere">
    <w:name w:val="Rientro corpo del testo Carattere"/>
    <w:semiHidden/>
    <w:rPr>
      <w:sz w:val="20"/>
    </w:rPr>
  </w:style>
  <w:style w:type="paragraph" w:styleId="Rientrocorpodeltesto2">
    <w:name w:val="Body Text Indent 2"/>
    <w:basedOn w:val="Normale"/>
    <w:semiHidden/>
    <w:pPr>
      <w:spacing w:after="120" w:line="480" w:lineRule="auto"/>
    </w:pPr>
  </w:style>
  <w:style w:type="character" w:customStyle="1" w:styleId="Rientrocorpodeltesto2Carattere">
    <w:name w:val="Rientro corpo del testo 2 Carattere"/>
    <w:semiHidden/>
    <w:rPr>
      <w:sz w:val="20"/>
    </w:rPr>
  </w:style>
  <w:style w:type="paragraph" w:styleId="NormaleWeb">
    <w:name w:val="Normal (Web)"/>
    <w:basedOn w:val="Normale"/>
    <w:pPr>
      <w:spacing w:before="100" w:after="100"/>
    </w:pPr>
    <w:rPr>
      <w:rFonts w:eastAsia="Calibri"/>
    </w:rPr>
  </w:style>
  <w:style w:type="paragraph" w:customStyle="1" w:styleId="Default">
    <w:name w:val="Default"/>
    <w:pPr>
      <w:autoSpaceDE w:val="0"/>
    </w:pPr>
    <w:rPr>
      <w:rFonts w:ascii="Verdana"/>
      <w:color w:val="000000"/>
      <w:sz w:val="24"/>
    </w:rPr>
  </w:style>
  <w:style w:type="paragraph" w:styleId="Paragrafoelenco">
    <w:name w:val="List Paragraph"/>
    <w:basedOn w:val="Normale"/>
    <w:uiPriority w:val="34"/>
    <w:qFormat/>
    <w:rsid w:val="00193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76924">
      <w:bodyDiv w:val="1"/>
      <w:marLeft w:val="0"/>
      <w:marRight w:val="0"/>
      <w:marTop w:val="0"/>
      <w:marBottom w:val="0"/>
      <w:divBdr>
        <w:top w:val="none" w:sz="0" w:space="0" w:color="auto"/>
        <w:left w:val="none" w:sz="0" w:space="0" w:color="auto"/>
        <w:bottom w:val="none" w:sz="0" w:space="0" w:color="auto"/>
        <w:right w:val="none" w:sz="0" w:space="0" w:color="auto"/>
      </w:divBdr>
    </w:div>
    <w:div w:id="10371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iciechi.it/documentazione/circolari/main_circ.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2145</Words>
  <Characters>12228</Characters>
  <Application>Microsoft Office Word</Application>
  <DocSecurity>0</DocSecurity>
  <Lines>101</Lines>
  <Paragraphs>28</Paragraphs>
  <Notes>0</Notes>
  <ScaleCrop>false</ScaleCrop>
  <HeadingPairs>
    <vt:vector size="2" baseType="variant">
      <vt:variant>
        <vt:lpstr>Titolo</vt:lpstr>
      </vt:variant>
      <vt:variant>
        <vt:i4>1</vt:i4>
      </vt:variant>
    </vt:vector>
  </HeadingPairs>
  <TitlesOfParts>
    <vt:vector size="1" baseType="lpstr">
      <vt:lpstr>AMM CSL/fs</vt:lpstr>
    </vt:vector>
  </TitlesOfParts>
  <Company>UICSC</Company>
  <LinksUpToDate>false</LinksUpToDate>
  <CharactersWithSpaces>14345</CharactersWithSpaces>
  <SharedDoc>false</SharedDoc>
  <HLinks>
    <vt:vector size="6" baseType="variant">
      <vt:variant>
        <vt:i4>6225953</vt:i4>
      </vt:variant>
      <vt:variant>
        <vt:i4>0</vt:i4>
      </vt:variant>
      <vt:variant>
        <vt:i4>0</vt:i4>
      </vt:variant>
      <vt:variant>
        <vt:i4>5</vt:i4>
      </vt:variant>
      <vt:variant>
        <vt:lpwstr>http://www.uiciechi.it/documentazione/circolari/main_circ.asp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 CSL/fs</dc:title>
  <dc:subject/>
  <dc:creator>Anna Mandanici</dc:creator>
  <cp:keywords/>
  <cp:lastModifiedBy>Uici Brindisi</cp:lastModifiedBy>
  <cp:revision>2</cp:revision>
  <dcterms:created xsi:type="dcterms:W3CDTF">2026-01-16T13:06:00Z</dcterms:created>
  <dcterms:modified xsi:type="dcterms:W3CDTF">2026-01-16T13:06:00Z</dcterms:modified>
</cp:coreProperties>
</file>