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9208F0" w14:textId="77777777" w:rsidR="00064BB0" w:rsidRDefault="00064BB0">
      <w:pPr>
        <w:tabs>
          <w:tab w:val="left" w:pos="708"/>
        </w:tabs>
        <w:snapToGrid w:val="0"/>
        <w:jc w:val="both"/>
        <w:rPr>
          <w:rFonts w:hAnsi="Times New Roman"/>
          <w:b/>
          <w:color w:val="000000"/>
        </w:rPr>
      </w:pPr>
      <w:r>
        <w:rPr>
          <w:rFonts w:hAnsi="Times New Roman"/>
          <w:b/>
          <w:color w:val="000000"/>
        </w:rPr>
        <w:t xml:space="preserve">COMUNICATO </w:t>
      </w:r>
      <w:r w:rsidR="008476B6">
        <w:rPr>
          <w:rFonts w:hAnsi="Times New Roman"/>
          <w:b/>
          <w:color w:val="000000"/>
        </w:rPr>
        <w:t>N. 12</w:t>
      </w:r>
    </w:p>
    <w:p w14:paraId="306DC4DE" w14:textId="77777777" w:rsidR="00064BB0" w:rsidRDefault="00064BB0">
      <w:pPr>
        <w:snapToGrid w:val="0"/>
        <w:spacing w:after="120"/>
        <w:jc w:val="both"/>
        <w:rPr>
          <w:rFonts w:hAnsi="Times New Roman"/>
          <w:color w:val="000000"/>
          <w:sz w:val="18"/>
        </w:rPr>
      </w:pPr>
      <w:r>
        <w:rPr>
          <w:rFonts w:hAnsi="Times New Roman"/>
          <w:color w:val="000000"/>
          <w:sz w:val="18"/>
        </w:rPr>
        <w:t xml:space="preserve">Questo comunicato è presente in forma digitale sul Sito Internet: </w:t>
      </w:r>
      <w:hyperlink r:id="rId7" w:history="1">
        <w:r>
          <w:rPr>
            <w:rFonts w:hAnsi="Times New Roman"/>
            <w:color w:val="0000FF"/>
            <w:sz w:val="18"/>
            <w:u w:val="single"/>
          </w:rPr>
          <w:t>http://www.uiciechi.it/documentazione/circolari/main_circ.asp</w:t>
        </w:r>
      </w:hyperlink>
    </w:p>
    <w:p w14:paraId="7E263EC7" w14:textId="77777777" w:rsidR="00064BB0" w:rsidRDefault="00064BB0">
      <w:pPr>
        <w:snapToGrid w:val="0"/>
        <w:ind w:firstLine="567"/>
        <w:jc w:val="both"/>
        <w:rPr>
          <w:rFonts w:hAnsi="Times New Roman"/>
          <w:b/>
          <w:color w:val="000000"/>
          <w:sz w:val="12"/>
        </w:rPr>
      </w:pPr>
    </w:p>
    <w:p w14:paraId="1C435919" w14:textId="77777777" w:rsidR="001F09C1" w:rsidRDefault="001F09C1" w:rsidP="00705AA2">
      <w:pPr>
        <w:snapToGrid w:val="0"/>
        <w:ind w:firstLine="426"/>
        <w:jc w:val="both"/>
        <w:rPr>
          <w:rFonts w:hAnsi="Times New Roman"/>
          <w:b/>
          <w:color w:val="000000"/>
        </w:rPr>
      </w:pPr>
    </w:p>
    <w:p w14:paraId="5EBDD0D9" w14:textId="77777777" w:rsidR="00064BB0" w:rsidRPr="000455CC" w:rsidRDefault="00064BB0" w:rsidP="00705AA2">
      <w:pPr>
        <w:snapToGrid w:val="0"/>
        <w:ind w:firstLine="426"/>
        <w:jc w:val="both"/>
        <w:rPr>
          <w:rFonts w:hAnsi="Times New Roman" w:cs="Times New Roman"/>
          <w:i/>
          <w:color w:val="000000"/>
        </w:rPr>
      </w:pPr>
      <w:r>
        <w:rPr>
          <w:rFonts w:hAnsi="Times New Roman"/>
          <w:b/>
          <w:color w:val="000000"/>
        </w:rPr>
        <w:t xml:space="preserve">OGGETTO: </w:t>
      </w:r>
      <w:r w:rsidR="008C31EE" w:rsidRPr="000455CC">
        <w:rPr>
          <w:rFonts w:hAnsi="Times New Roman" w:cs="Times New Roman"/>
          <w:i/>
          <w:color w:val="000000"/>
        </w:rPr>
        <w:t xml:space="preserve">Riforma della </w:t>
      </w:r>
      <w:r w:rsidR="00D33857">
        <w:rPr>
          <w:rFonts w:hAnsi="Times New Roman" w:cs="Times New Roman"/>
          <w:i/>
          <w:color w:val="000000"/>
        </w:rPr>
        <w:t>d</w:t>
      </w:r>
      <w:r w:rsidR="008C31EE" w:rsidRPr="000455CC">
        <w:rPr>
          <w:rFonts w:hAnsi="Times New Roman" w:cs="Times New Roman"/>
          <w:i/>
          <w:color w:val="000000"/>
        </w:rPr>
        <w:t xml:space="preserve">isabilità. Avvio della terza fase di sperimentazione dal </w:t>
      </w:r>
      <w:r w:rsidR="00D33857" w:rsidRPr="000455CC">
        <w:rPr>
          <w:rFonts w:hAnsi="Times New Roman" w:cs="Times New Roman"/>
          <w:i/>
          <w:color w:val="000000"/>
        </w:rPr>
        <w:t>1° marzo</w:t>
      </w:r>
      <w:r w:rsidR="008C31EE" w:rsidRPr="000455CC">
        <w:rPr>
          <w:rFonts w:hAnsi="Times New Roman" w:cs="Times New Roman"/>
          <w:i/>
          <w:color w:val="000000"/>
        </w:rPr>
        <w:t xml:space="preserve"> 2026</w:t>
      </w:r>
      <w:r w:rsidR="000455CC" w:rsidRPr="000455CC">
        <w:rPr>
          <w:rFonts w:hAnsi="Times New Roman" w:cs="Times New Roman"/>
          <w:i/>
          <w:color w:val="000000"/>
        </w:rPr>
        <w:t xml:space="preserve"> per 40 nuove Province. </w:t>
      </w:r>
      <w:r w:rsidR="000455CC" w:rsidRPr="000455CC">
        <w:rPr>
          <w:rFonts w:hAnsi="Times New Roman" w:cs="Times New Roman"/>
          <w:i/>
        </w:rPr>
        <w:t xml:space="preserve">Scadenza </w:t>
      </w:r>
      <w:r w:rsidR="00077C10">
        <w:rPr>
          <w:rFonts w:hAnsi="Times New Roman" w:cs="Times New Roman"/>
          <w:i/>
        </w:rPr>
        <w:t>i</w:t>
      </w:r>
      <w:r w:rsidR="000455CC" w:rsidRPr="000455CC">
        <w:rPr>
          <w:rFonts w:hAnsi="Times New Roman" w:cs="Times New Roman"/>
          <w:i/>
        </w:rPr>
        <w:t xml:space="preserve">nderogabile al 28 </w:t>
      </w:r>
      <w:r w:rsidR="00077C10">
        <w:rPr>
          <w:rFonts w:hAnsi="Times New Roman" w:cs="Times New Roman"/>
          <w:i/>
        </w:rPr>
        <w:t>f</w:t>
      </w:r>
      <w:r w:rsidR="000455CC" w:rsidRPr="000455CC">
        <w:rPr>
          <w:rFonts w:hAnsi="Times New Roman" w:cs="Times New Roman"/>
          <w:i/>
        </w:rPr>
        <w:t>ebbraio 2026 (inclusa) per la validità dei certificati medici introduttivi secondo le pregresse modalità</w:t>
      </w:r>
    </w:p>
    <w:p w14:paraId="3301FA96" w14:textId="77777777" w:rsidR="00705AA2" w:rsidRDefault="00705AA2" w:rsidP="00705AA2">
      <w:pPr>
        <w:snapToGrid w:val="0"/>
        <w:ind w:firstLine="426"/>
        <w:jc w:val="both"/>
        <w:rPr>
          <w:rFonts w:hAnsi="Times New Roman"/>
          <w:color w:val="000000"/>
          <w:sz w:val="12"/>
          <w:szCs w:val="12"/>
        </w:rPr>
      </w:pPr>
    </w:p>
    <w:p w14:paraId="6DF71997" w14:textId="77777777" w:rsidR="00705AA2" w:rsidRDefault="00064BB0">
      <w:pPr>
        <w:ind w:firstLine="426"/>
        <w:rPr>
          <w:rFonts w:hAnsi="Times New Roman" w:cs="Times New Roman"/>
          <w:color w:val="000000"/>
          <w:szCs w:val="24"/>
          <w:shd w:val="clear" w:color="auto" w:fill="FFFFFF"/>
        </w:rPr>
      </w:pPr>
      <w:r>
        <w:rPr>
          <w:rFonts w:hAnsi="Times New Roman" w:cs="Times New Roman"/>
          <w:color w:val="000000"/>
          <w:szCs w:val="24"/>
          <w:shd w:val="clear" w:color="auto" w:fill="FFFFFF"/>
        </w:rPr>
        <w:t>Care amiche, cari amici,</w:t>
      </w:r>
    </w:p>
    <w:p w14:paraId="3B9DB289" w14:textId="77777777" w:rsidR="00705AA2" w:rsidRDefault="00705AA2">
      <w:pPr>
        <w:ind w:firstLine="426"/>
        <w:rPr>
          <w:rFonts w:hAnsi="Times New Roman" w:cs="Times New Roman"/>
          <w:color w:val="000000"/>
          <w:szCs w:val="24"/>
        </w:rPr>
      </w:pPr>
    </w:p>
    <w:p w14:paraId="2BD71533" w14:textId="77777777" w:rsidR="00705AA2" w:rsidRPr="00705AA2" w:rsidRDefault="00705AA2" w:rsidP="00705AA2">
      <w:pPr>
        <w:ind w:firstLine="426"/>
        <w:jc w:val="both"/>
        <w:rPr>
          <w:rFonts w:hAnsi="Times New Roman" w:cs="Times New Roman"/>
          <w:color w:val="000000"/>
          <w:szCs w:val="24"/>
        </w:rPr>
      </w:pPr>
      <w:r w:rsidRPr="00705AA2">
        <w:rPr>
          <w:rFonts w:hAnsi="Times New Roman" w:cs="Times New Roman"/>
          <w:color w:val="000000"/>
          <w:szCs w:val="24"/>
        </w:rPr>
        <w:t>In vista dell</w:t>
      </w:r>
      <w:r>
        <w:rPr>
          <w:rFonts w:hAnsi="Times New Roman" w:cs="Times New Roman"/>
          <w:color w:val="000000"/>
          <w:szCs w:val="24"/>
        </w:rPr>
        <w:t>’</w:t>
      </w:r>
      <w:r w:rsidRPr="00705AA2">
        <w:rPr>
          <w:rFonts w:hAnsi="Times New Roman" w:cs="Times New Roman"/>
          <w:color w:val="000000"/>
          <w:szCs w:val="24"/>
        </w:rPr>
        <w:t xml:space="preserve">imminente estensione della riforma della disabilità, </w:t>
      </w:r>
      <w:r>
        <w:rPr>
          <w:rFonts w:hAnsi="Times New Roman" w:cs="Times New Roman"/>
          <w:color w:val="000000"/>
          <w:szCs w:val="24"/>
        </w:rPr>
        <w:t>che coinvolgerà ulteriori 40 Province, vi forniamo</w:t>
      </w:r>
      <w:r w:rsidRPr="00705AA2">
        <w:rPr>
          <w:rFonts w:hAnsi="Times New Roman" w:cs="Times New Roman"/>
          <w:color w:val="000000"/>
          <w:szCs w:val="24"/>
        </w:rPr>
        <w:t xml:space="preserve"> di seguito una sintesi </w:t>
      </w:r>
      <w:r w:rsidR="00D33857">
        <w:rPr>
          <w:rFonts w:hAnsi="Times New Roman" w:cs="Times New Roman"/>
          <w:color w:val="000000"/>
          <w:szCs w:val="24"/>
        </w:rPr>
        <w:t xml:space="preserve">dei recenti messaggi INPS </w:t>
      </w:r>
      <w:r w:rsidR="00E07B51">
        <w:rPr>
          <w:rFonts w:hAnsi="Times New Roman" w:cs="Times New Roman"/>
          <w:color w:val="000000"/>
          <w:szCs w:val="24"/>
        </w:rPr>
        <w:t>nn. 635, 637 e 639</w:t>
      </w:r>
      <w:r w:rsidR="00D33857">
        <w:rPr>
          <w:rFonts w:hAnsi="Times New Roman" w:cs="Times New Roman"/>
          <w:color w:val="000000"/>
          <w:szCs w:val="24"/>
        </w:rPr>
        <w:t xml:space="preserve"> dello scorso 23 febbraio</w:t>
      </w:r>
      <w:r w:rsidRPr="00705AA2">
        <w:rPr>
          <w:rFonts w:hAnsi="Times New Roman" w:cs="Times New Roman"/>
          <w:color w:val="000000"/>
          <w:szCs w:val="24"/>
        </w:rPr>
        <w:t>,</w:t>
      </w:r>
      <w:r w:rsidR="0036032D">
        <w:rPr>
          <w:rFonts w:hAnsi="Times New Roman" w:cs="Times New Roman"/>
          <w:color w:val="000000"/>
          <w:szCs w:val="24"/>
        </w:rPr>
        <w:t xml:space="preserve"> </w:t>
      </w:r>
      <w:r w:rsidR="00D33857">
        <w:rPr>
          <w:rFonts w:hAnsi="Times New Roman" w:cs="Times New Roman"/>
          <w:color w:val="000000"/>
          <w:szCs w:val="24"/>
        </w:rPr>
        <w:t xml:space="preserve">emanati </w:t>
      </w:r>
      <w:r w:rsidR="0036032D">
        <w:rPr>
          <w:rFonts w:hAnsi="Times New Roman" w:cs="Times New Roman"/>
          <w:color w:val="000000"/>
          <w:szCs w:val="24"/>
        </w:rPr>
        <w:t xml:space="preserve">dall’Istituto </w:t>
      </w:r>
      <w:r w:rsidR="00D33857" w:rsidRPr="00D33857">
        <w:rPr>
          <w:rFonts w:hAnsi="Times New Roman" w:cs="Times New Roman"/>
          <w:color w:val="000000"/>
          <w:szCs w:val="24"/>
        </w:rPr>
        <w:t>in conformità con quanto disposto dall</w:t>
      </w:r>
      <w:r w:rsidR="00D33857">
        <w:rPr>
          <w:rFonts w:hAnsi="Times New Roman" w:cs="Times New Roman"/>
          <w:color w:val="000000"/>
          <w:szCs w:val="24"/>
        </w:rPr>
        <w:t>’entrata in vigore dell’</w:t>
      </w:r>
      <w:r w:rsidR="00D33857" w:rsidRPr="00D33857">
        <w:rPr>
          <w:rFonts w:hAnsi="Times New Roman" w:cs="Times New Roman"/>
          <w:color w:val="000000"/>
          <w:szCs w:val="24"/>
        </w:rPr>
        <w:t>art</w:t>
      </w:r>
      <w:r w:rsidR="00D33857">
        <w:rPr>
          <w:rFonts w:hAnsi="Times New Roman" w:cs="Times New Roman"/>
          <w:color w:val="000000"/>
          <w:szCs w:val="24"/>
        </w:rPr>
        <w:t>.</w:t>
      </w:r>
      <w:r w:rsidR="00D33857" w:rsidRPr="00D33857">
        <w:rPr>
          <w:rFonts w:hAnsi="Times New Roman" w:cs="Times New Roman"/>
          <w:color w:val="000000"/>
          <w:szCs w:val="24"/>
        </w:rPr>
        <w:t xml:space="preserve"> 7 del Decreto</w:t>
      </w:r>
      <w:r w:rsidR="00D33857">
        <w:rPr>
          <w:rFonts w:hAnsi="Times New Roman" w:cs="Times New Roman"/>
          <w:color w:val="000000"/>
          <w:szCs w:val="24"/>
        </w:rPr>
        <w:t xml:space="preserve"> </w:t>
      </w:r>
      <w:r w:rsidR="00D33857" w:rsidRPr="00D33857">
        <w:rPr>
          <w:rFonts w:hAnsi="Times New Roman" w:cs="Times New Roman"/>
          <w:color w:val="000000"/>
          <w:szCs w:val="24"/>
        </w:rPr>
        <w:t>Legge 19 febbraio 2026, n. 19</w:t>
      </w:r>
      <w:r w:rsidRPr="00705AA2">
        <w:rPr>
          <w:rFonts w:hAnsi="Times New Roman" w:cs="Times New Roman"/>
          <w:color w:val="000000"/>
          <w:szCs w:val="24"/>
        </w:rPr>
        <w:t>.</w:t>
      </w:r>
    </w:p>
    <w:p w14:paraId="755520C9" w14:textId="77777777" w:rsidR="00D33857" w:rsidRDefault="00705AA2" w:rsidP="00E07B51">
      <w:pPr>
        <w:numPr>
          <w:ilvl w:val="0"/>
          <w:numId w:val="1"/>
        </w:numPr>
        <w:ind w:left="0" w:firstLine="426"/>
        <w:jc w:val="both"/>
        <w:rPr>
          <w:rFonts w:hAnsi="Times New Roman" w:cs="Times New Roman"/>
          <w:color w:val="000000"/>
          <w:szCs w:val="24"/>
        </w:rPr>
      </w:pPr>
      <w:r w:rsidRPr="00E07B51">
        <w:rPr>
          <w:rFonts w:hAnsi="Times New Roman" w:cs="Times New Roman"/>
          <w:b/>
          <w:color w:val="000000"/>
          <w:szCs w:val="24"/>
        </w:rPr>
        <w:t xml:space="preserve">Estensione della </w:t>
      </w:r>
      <w:r w:rsidR="0036032D">
        <w:rPr>
          <w:rFonts w:hAnsi="Times New Roman" w:cs="Times New Roman"/>
          <w:b/>
          <w:color w:val="000000"/>
          <w:szCs w:val="24"/>
        </w:rPr>
        <w:t>t</w:t>
      </w:r>
      <w:r w:rsidRPr="00E07B51">
        <w:rPr>
          <w:rFonts w:hAnsi="Times New Roman" w:cs="Times New Roman"/>
          <w:b/>
          <w:color w:val="000000"/>
          <w:szCs w:val="24"/>
        </w:rPr>
        <w:t xml:space="preserve">erza </w:t>
      </w:r>
      <w:r w:rsidR="0036032D">
        <w:rPr>
          <w:rFonts w:hAnsi="Times New Roman" w:cs="Times New Roman"/>
          <w:b/>
          <w:color w:val="000000"/>
          <w:szCs w:val="24"/>
        </w:rPr>
        <w:t>f</w:t>
      </w:r>
      <w:r w:rsidRPr="00E07B51">
        <w:rPr>
          <w:rFonts w:hAnsi="Times New Roman" w:cs="Times New Roman"/>
          <w:b/>
          <w:color w:val="000000"/>
          <w:szCs w:val="24"/>
        </w:rPr>
        <w:t xml:space="preserve">ase di </w:t>
      </w:r>
      <w:r w:rsidR="0036032D">
        <w:rPr>
          <w:rFonts w:hAnsi="Times New Roman" w:cs="Times New Roman"/>
          <w:b/>
          <w:color w:val="000000"/>
          <w:szCs w:val="24"/>
        </w:rPr>
        <w:t>s</w:t>
      </w:r>
      <w:r w:rsidRPr="00E07B51">
        <w:rPr>
          <w:rFonts w:hAnsi="Times New Roman" w:cs="Times New Roman"/>
          <w:b/>
          <w:color w:val="000000"/>
          <w:szCs w:val="24"/>
        </w:rPr>
        <w:t>perimentazione</w:t>
      </w:r>
      <w:r w:rsidR="00E07B51" w:rsidRPr="00E07B51">
        <w:rPr>
          <w:rFonts w:hAnsi="Times New Roman" w:cs="Times New Roman"/>
          <w:color w:val="000000"/>
          <w:szCs w:val="24"/>
        </w:rPr>
        <w:t>.</w:t>
      </w:r>
      <w:r w:rsidR="00E07B51">
        <w:rPr>
          <w:rFonts w:hAnsi="Times New Roman" w:cs="Times New Roman"/>
          <w:color w:val="000000"/>
          <w:szCs w:val="24"/>
        </w:rPr>
        <w:t xml:space="preserve"> </w:t>
      </w:r>
      <w:r w:rsidRPr="00E07B51">
        <w:rPr>
          <w:rFonts w:hAnsi="Times New Roman" w:cs="Times New Roman"/>
          <w:color w:val="000000"/>
          <w:szCs w:val="24"/>
        </w:rPr>
        <w:t>A decorrere dal 1° marzo 2026, la fase di sperimentazione della riforma introdotta dal Decreto Legislativo 3 maggio 2024, n. 62</w:t>
      </w:r>
      <w:r w:rsidR="00D33857">
        <w:rPr>
          <w:rFonts w:hAnsi="Times New Roman" w:cs="Times New Roman"/>
          <w:color w:val="000000"/>
          <w:szCs w:val="24"/>
        </w:rPr>
        <w:t xml:space="preserve"> (legge delega di riforma complessiva)</w:t>
      </w:r>
      <w:r w:rsidRPr="00E07B51">
        <w:rPr>
          <w:rFonts w:hAnsi="Times New Roman" w:cs="Times New Roman"/>
          <w:color w:val="000000"/>
          <w:szCs w:val="24"/>
        </w:rPr>
        <w:t xml:space="preserve">, verrà estesa a ulteriori 40 </w:t>
      </w:r>
      <w:r w:rsidR="0036032D">
        <w:rPr>
          <w:rFonts w:hAnsi="Times New Roman" w:cs="Times New Roman"/>
          <w:color w:val="000000"/>
          <w:szCs w:val="24"/>
        </w:rPr>
        <w:t>P</w:t>
      </w:r>
      <w:r w:rsidRPr="00E07B51">
        <w:rPr>
          <w:rFonts w:hAnsi="Times New Roman" w:cs="Times New Roman"/>
          <w:color w:val="000000"/>
          <w:szCs w:val="24"/>
        </w:rPr>
        <w:t xml:space="preserve">rovince, </w:t>
      </w:r>
      <w:r w:rsidR="00E07B51">
        <w:rPr>
          <w:rFonts w:hAnsi="Times New Roman" w:cs="Times New Roman"/>
          <w:color w:val="000000"/>
          <w:szCs w:val="24"/>
        </w:rPr>
        <w:t>implementando</w:t>
      </w:r>
      <w:r w:rsidRPr="00E07B51">
        <w:rPr>
          <w:rFonts w:hAnsi="Times New Roman" w:cs="Times New Roman"/>
          <w:color w:val="000000"/>
          <w:szCs w:val="24"/>
        </w:rPr>
        <w:t xml:space="preserve"> così il percorso che porterà all</w:t>
      </w:r>
      <w:r w:rsidR="00E07B51">
        <w:rPr>
          <w:rFonts w:hAnsi="Times New Roman" w:cs="Times New Roman"/>
          <w:color w:val="000000"/>
          <w:szCs w:val="24"/>
        </w:rPr>
        <w:t>’</w:t>
      </w:r>
      <w:r w:rsidRPr="00E07B51">
        <w:rPr>
          <w:rFonts w:hAnsi="Times New Roman" w:cs="Times New Roman"/>
          <w:color w:val="000000"/>
          <w:szCs w:val="24"/>
        </w:rPr>
        <w:t>entrata a regime del nuovo sistema su tutto il territorio nazionale dal 1° gennaio 2027</w:t>
      </w:r>
      <w:r w:rsidR="00E07B51">
        <w:rPr>
          <w:rFonts w:hAnsi="Times New Roman" w:cs="Times New Roman"/>
          <w:color w:val="000000"/>
          <w:szCs w:val="24"/>
        </w:rPr>
        <w:t xml:space="preserve">. </w:t>
      </w:r>
    </w:p>
    <w:p w14:paraId="5DD7C85D" w14:textId="77777777" w:rsidR="00705AA2" w:rsidRDefault="00705AA2" w:rsidP="00D33857">
      <w:pPr>
        <w:ind w:firstLine="426"/>
        <w:jc w:val="both"/>
        <w:rPr>
          <w:rFonts w:hAnsi="Times New Roman" w:cs="Times New Roman"/>
          <w:color w:val="000000"/>
          <w:szCs w:val="24"/>
        </w:rPr>
      </w:pPr>
      <w:r w:rsidRPr="00705AA2">
        <w:rPr>
          <w:rFonts w:hAnsi="Times New Roman" w:cs="Times New Roman"/>
          <w:color w:val="000000"/>
          <w:szCs w:val="24"/>
        </w:rPr>
        <w:t>Le province coinvolte in questa terza fase, come specificato dall</w:t>
      </w:r>
      <w:r w:rsidR="00D33857">
        <w:rPr>
          <w:rFonts w:hAnsi="Times New Roman" w:cs="Times New Roman"/>
          <w:color w:val="000000"/>
          <w:szCs w:val="24"/>
        </w:rPr>
        <w:t>’</w:t>
      </w:r>
      <w:r w:rsidRPr="00705AA2">
        <w:rPr>
          <w:rFonts w:hAnsi="Times New Roman" w:cs="Times New Roman"/>
          <w:color w:val="000000"/>
          <w:szCs w:val="24"/>
        </w:rPr>
        <w:t>articolo 7 del Decreto</w:t>
      </w:r>
      <w:r w:rsidR="00D33857">
        <w:rPr>
          <w:rFonts w:hAnsi="Times New Roman" w:cs="Times New Roman"/>
          <w:color w:val="000000"/>
          <w:szCs w:val="24"/>
        </w:rPr>
        <w:t xml:space="preserve"> </w:t>
      </w:r>
      <w:r w:rsidRPr="00705AA2">
        <w:rPr>
          <w:rFonts w:hAnsi="Times New Roman" w:cs="Times New Roman"/>
          <w:color w:val="000000"/>
          <w:szCs w:val="24"/>
        </w:rPr>
        <w:t>Legge 19 febbraio 2026, n. 19</w:t>
      </w:r>
      <w:r w:rsidR="00D33857">
        <w:rPr>
          <w:rFonts w:hAnsi="Times New Roman" w:cs="Times New Roman"/>
          <w:color w:val="000000"/>
          <w:szCs w:val="24"/>
        </w:rPr>
        <w:t xml:space="preserve"> (decreto attuativo per la fase sperimentale)</w:t>
      </w:r>
      <w:r w:rsidRPr="00705AA2">
        <w:rPr>
          <w:rFonts w:hAnsi="Times New Roman" w:cs="Times New Roman"/>
          <w:color w:val="000000"/>
          <w:szCs w:val="24"/>
        </w:rPr>
        <w:t>, sono le seguenti:</w:t>
      </w:r>
    </w:p>
    <w:p w14:paraId="3A2E6FAD" w14:textId="77777777" w:rsidR="00E07B51" w:rsidRDefault="00E07B51" w:rsidP="00E07B51">
      <w:pPr>
        <w:ind w:left="426"/>
        <w:jc w:val="both"/>
        <w:rPr>
          <w:rFonts w:hAnsi="Times New Roman" w:cs="Times New Roman"/>
          <w:color w:val="000000"/>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2"/>
        <w:gridCol w:w="4936"/>
      </w:tblGrid>
      <w:tr w:rsidR="00E07B51" w:rsidRPr="00BB6D00" w14:paraId="12FA4E75" w14:textId="77777777" w:rsidTr="00BB6D00">
        <w:tc>
          <w:tcPr>
            <w:tcW w:w="5172" w:type="dxa"/>
          </w:tcPr>
          <w:p w14:paraId="227F1C29"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 xml:space="preserve">REGIONE </w:t>
            </w:r>
          </w:p>
        </w:tc>
        <w:tc>
          <w:tcPr>
            <w:tcW w:w="5172" w:type="dxa"/>
          </w:tcPr>
          <w:p w14:paraId="01682259"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PROVINCIA/PROVINCE</w:t>
            </w:r>
          </w:p>
        </w:tc>
      </w:tr>
      <w:tr w:rsidR="00E07B51" w:rsidRPr="00BB6D00" w14:paraId="206BD901" w14:textId="77777777" w:rsidTr="00BB6D00">
        <w:tc>
          <w:tcPr>
            <w:tcW w:w="5172" w:type="dxa"/>
          </w:tcPr>
          <w:p w14:paraId="27A092BB" w14:textId="77777777" w:rsidR="00E07B51" w:rsidRPr="00BB6D00" w:rsidRDefault="00E07B51" w:rsidP="00D33857">
            <w:pPr>
              <w:jc w:val="both"/>
              <w:rPr>
                <w:rFonts w:hAnsi="Times New Roman" w:cs="Times New Roman"/>
                <w:color w:val="000000"/>
                <w:szCs w:val="24"/>
              </w:rPr>
            </w:pPr>
            <w:r w:rsidRPr="00BB6D00">
              <w:rPr>
                <w:rFonts w:hAnsi="Times New Roman" w:cs="Times New Roman"/>
                <w:color w:val="000000"/>
                <w:szCs w:val="24"/>
              </w:rPr>
              <w:t>Abruzzo</w:t>
            </w:r>
            <w:r w:rsidRPr="00BB6D00">
              <w:rPr>
                <w:rFonts w:hAnsi="Times New Roman" w:cs="Times New Roman"/>
                <w:color w:val="000000"/>
                <w:szCs w:val="24"/>
              </w:rPr>
              <w:tab/>
            </w:r>
          </w:p>
        </w:tc>
        <w:tc>
          <w:tcPr>
            <w:tcW w:w="5172" w:type="dxa"/>
          </w:tcPr>
          <w:p w14:paraId="5629E610"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Chieti</w:t>
            </w:r>
          </w:p>
        </w:tc>
      </w:tr>
      <w:tr w:rsidR="00E07B51" w:rsidRPr="00BB6D00" w14:paraId="70646386" w14:textId="77777777" w:rsidTr="00BB6D00">
        <w:tc>
          <w:tcPr>
            <w:tcW w:w="5172" w:type="dxa"/>
          </w:tcPr>
          <w:p w14:paraId="6470CDC8"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Basilicata</w:t>
            </w:r>
          </w:p>
        </w:tc>
        <w:tc>
          <w:tcPr>
            <w:tcW w:w="5172" w:type="dxa"/>
          </w:tcPr>
          <w:p w14:paraId="56936A5D"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Potenza</w:t>
            </w:r>
          </w:p>
        </w:tc>
      </w:tr>
      <w:tr w:rsidR="00E07B51" w:rsidRPr="00BB6D00" w14:paraId="54328647" w14:textId="77777777" w:rsidTr="00BB6D00">
        <w:tc>
          <w:tcPr>
            <w:tcW w:w="5172" w:type="dxa"/>
          </w:tcPr>
          <w:p w14:paraId="564B018A"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Calabria</w:t>
            </w:r>
          </w:p>
        </w:tc>
        <w:tc>
          <w:tcPr>
            <w:tcW w:w="5172" w:type="dxa"/>
          </w:tcPr>
          <w:p w14:paraId="168700B3"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Cosenza, Crotone, Reggio Calabria, Vibo Valentia</w:t>
            </w:r>
          </w:p>
        </w:tc>
      </w:tr>
      <w:tr w:rsidR="00E07B51" w:rsidRPr="00BB6D00" w14:paraId="52ACB383" w14:textId="77777777" w:rsidTr="00BB6D00">
        <w:tc>
          <w:tcPr>
            <w:tcW w:w="5172" w:type="dxa"/>
          </w:tcPr>
          <w:p w14:paraId="315634ED"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Campania</w:t>
            </w:r>
          </w:p>
        </w:tc>
        <w:tc>
          <w:tcPr>
            <w:tcW w:w="5172" w:type="dxa"/>
          </w:tcPr>
          <w:p w14:paraId="5339277C"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Caserta</w:t>
            </w:r>
          </w:p>
        </w:tc>
      </w:tr>
      <w:tr w:rsidR="00E07B51" w:rsidRPr="00BB6D00" w14:paraId="2DD1BA62" w14:textId="77777777" w:rsidTr="00BB6D00">
        <w:tc>
          <w:tcPr>
            <w:tcW w:w="5172" w:type="dxa"/>
          </w:tcPr>
          <w:p w14:paraId="466F7EE8"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Emilia-Romagna</w:t>
            </w:r>
          </w:p>
        </w:tc>
        <w:tc>
          <w:tcPr>
            <w:tcW w:w="5172" w:type="dxa"/>
          </w:tcPr>
          <w:p w14:paraId="3E646DB6"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Bologna, Rimini, Piacenza, Ravenna</w:t>
            </w:r>
          </w:p>
        </w:tc>
      </w:tr>
      <w:tr w:rsidR="00E07B51" w:rsidRPr="00BB6D00" w14:paraId="405E343D" w14:textId="77777777" w:rsidTr="00BB6D00">
        <w:tc>
          <w:tcPr>
            <w:tcW w:w="5172" w:type="dxa"/>
          </w:tcPr>
          <w:p w14:paraId="61E7FE38"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Friuli-Venezia Giulia</w:t>
            </w:r>
          </w:p>
        </w:tc>
        <w:tc>
          <w:tcPr>
            <w:tcW w:w="5172" w:type="dxa"/>
          </w:tcPr>
          <w:p w14:paraId="1C10822A"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Pordenone, Udine</w:t>
            </w:r>
          </w:p>
        </w:tc>
      </w:tr>
      <w:tr w:rsidR="00E07B51" w:rsidRPr="00BB6D00" w14:paraId="01686B2F" w14:textId="77777777" w:rsidTr="00BB6D00">
        <w:tc>
          <w:tcPr>
            <w:tcW w:w="5172" w:type="dxa"/>
          </w:tcPr>
          <w:p w14:paraId="7906DDBA"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Lazio</w:t>
            </w:r>
          </w:p>
        </w:tc>
        <w:tc>
          <w:tcPr>
            <w:tcW w:w="5172" w:type="dxa"/>
          </w:tcPr>
          <w:p w14:paraId="1775130C"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Roma</w:t>
            </w:r>
          </w:p>
        </w:tc>
      </w:tr>
      <w:tr w:rsidR="00E07B51" w:rsidRPr="00BB6D00" w14:paraId="773AA50A" w14:textId="77777777" w:rsidTr="00BB6D00">
        <w:tc>
          <w:tcPr>
            <w:tcW w:w="5172" w:type="dxa"/>
          </w:tcPr>
          <w:p w14:paraId="1DE4A9EA"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Liguria</w:t>
            </w:r>
          </w:p>
        </w:tc>
        <w:tc>
          <w:tcPr>
            <w:tcW w:w="5172" w:type="dxa"/>
          </w:tcPr>
          <w:p w14:paraId="6857468E"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La Spezia, Savona</w:t>
            </w:r>
          </w:p>
        </w:tc>
      </w:tr>
      <w:tr w:rsidR="00E07B51" w:rsidRPr="00BB6D00" w14:paraId="7D935E47" w14:textId="77777777" w:rsidTr="00BB6D00">
        <w:tc>
          <w:tcPr>
            <w:tcW w:w="5172" w:type="dxa"/>
          </w:tcPr>
          <w:p w14:paraId="1FDA64EC"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Lombardia</w:t>
            </w:r>
          </w:p>
        </w:tc>
        <w:tc>
          <w:tcPr>
            <w:tcW w:w="5172" w:type="dxa"/>
          </w:tcPr>
          <w:p w14:paraId="185E87FB"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Bergamo, Como, Milano, Mantova, Pavia, Sondrio</w:t>
            </w:r>
          </w:p>
        </w:tc>
      </w:tr>
      <w:tr w:rsidR="00E07B51" w:rsidRPr="00BB6D00" w14:paraId="5566E4DE" w14:textId="77777777" w:rsidTr="00BB6D00">
        <w:tc>
          <w:tcPr>
            <w:tcW w:w="5172" w:type="dxa"/>
          </w:tcPr>
          <w:p w14:paraId="1994CF8B"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Marche</w:t>
            </w:r>
          </w:p>
        </w:tc>
        <w:tc>
          <w:tcPr>
            <w:tcW w:w="5172" w:type="dxa"/>
          </w:tcPr>
          <w:p w14:paraId="7CEAC3CF"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Ancona, Ascoli Piceno</w:t>
            </w:r>
          </w:p>
        </w:tc>
      </w:tr>
      <w:tr w:rsidR="00E07B51" w:rsidRPr="00BB6D00" w14:paraId="4EF46886" w14:textId="77777777" w:rsidTr="00BB6D00">
        <w:tc>
          <w:tcPr>
            <w:tcW w:w="5172" w:type="dxa"/>
          </w:tcPr>
          <w:p w14:paraId="6766FE79"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Molise</w:t>
            </w:r>
          </w:p>
        </w:tc>
        <w:tc>
          <w:tcPr>
            <w:tcW w:w="5172" w:type="dxa"/>
          </w:tcPr>
          <w:p w14:paraId="753D6263"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Campobasso</w:t>
            </w:r>
          </w:p>
        </w:tc>
      </w:tr>
      <w:tr w:rsidR="00E07B51" w:rsidRPr="00BB6D00" w14:paraId="6DE479A5" w14:textId="77777777" w:rsidTr="00BB6D00">
        <w:tc>
          <w:tcPr>
            <w:tcW w:w="5172" w:type="dxa"/>
          </w:tcPr>
          <w:p w14:paraId="115AC090"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Piemonte</w:t>
            </w:r>
          </w:p>
        </w:tc>
        <w:tc>
          <w:tcPr>
            <w:tcW w:w="5172" w:type="dxa"/>
          </w:tcPr>
          <w:p w14:paraId="619A0CA8"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Asti, Cuneo, Torino</w:t>
            </w:r>
          </w:p>
        </w:tc>
      </w:tr>
      <w:tr w:rsidR="00E07B51" w:rsidRPr="00BB6D00" w14:paraId="45535F6A" w14:textId="77777777" w:rsidTr="00BB6D00">
        <w:tc>
          <w:tcPr>
            <w:tcW w:w="5172" w:type="dxa"/>
          </w:tcPr>
          <w:p w14:paraId="711BAF5E"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Puglia</w:t>
            </w:r>
          </w:p>
        </w:tc>
        <w:tc>
          <w:tcPr>
            <w:tcW w:w="5172" w:type="dxa"/>
          </w:tcPr>
          <w:p w14:paraId="4E238FE0"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Brindisi</w:t>
            </w:r>
          </w:p>
        </w:tc>
      </w:tr>
      <w:tr w:rsidR="00E07B51" w:rsidRPr="00BB6D00" w14:paraId="42830DEB" w14:textId="77777777" w:rsidTr="00BB6D00">
        <w:tc>
          <w:tcPr>
            <w:tcW w:w="5172" w:type="dxa"/>
          </w:tcPr>
          <w:p w14:paraId="2A803396"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Sardegna</w:t>
            </w:r>
          </w:p>
        </w:tc>
        <w:tc>
          <w:tcPr>
            <w:tcW w:w="5172" w:type="dxa"/>
          </w:tcPr>
          <w:p w14:paraId="1347BF50"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Cagliari</w:t>
            </w:r>
          </w:p>
        </w:tc>
      </w:tr>
      <w:tr w:rsidR="00E07B51" w:rsidRPr="00BB6D00" w14:paraId="2562EE17" w14:textId="77777777" w:rsidTr="00BB6D00">
        <w:tc>
          <w:tcPr>
            <w:tcW w:w="5172" w:type="dxa"/>
          </w:tcPr>
          <w:p w14:paraId="38B9D081"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Sicilia</w:t>
            </w:r>
          </w:p>
        </w:tc>
        <w:tc>
          <w:tcPr>
            <w:tcW w:w="5172" w:type="dxa"/>
          </w:tcPr>
          <w:p w14:paraId="4B80C06D"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Caltanissetta, Catania, Messina</w:t>
            </w:r>
          </w:p>
        </w:tc>
      </w:tr>
      <w:tr w:rsidR="00E07B51" w:rsidRPr="00BB6D00" w14:paraId="3A1DC523" w14:textId="77777777" w:rsidTr="00BB6D00">
        <w:tc>
          <w:tcPr>
            <w:tcW w:w="5172" w:type="dxa"/>
          </w:tcPr>
          <w:p w14:paraId="5F54AFB0"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Toscana</w:t>
            </w:r>
          </w:p>
        </w:tc>
        <w:tc>
          <w:tcPr>
            <w:tcW w:w="5172" w:type="dxa"/>
          </w:tcPr>
          <w:p w14:paraId="4EE4C9C7"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Arezzo, Massa Carrara</w:t>
            </w:r>
          </w:p>
        </w:tc>
      </w:tr>
      <w:tr w:rsidR="00E07B51" w:rsidRPr="00BB6D00" w14:paraId="32C1E767" w14:textId="77777777" w:rsidTr="00BB6D00">
        <w:tc>
          <w:tcPr>
            <w:tcW w:w="5172" w:type="dxa"/>
          </w:tcPr>
          <w:p w14:paraId="2320B47F"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Trentino-Alto Adige/Südtirol</w:t>
            </w:r>
          </w:p>
        </w:tc>
        <w:tc>
          <w:tcPr>
            <w:tcW w:w="5172" w:type="dxa"/>
          </w:tcPr>
          <w:p w14:paraId="38B92B61"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Bolzano</w:t>
            </w:r>
          </w:p>
        </w:tc>
      </w:tr>
      <w:tr w:rsidR="00E07B51" w:rsidRPr="00BB6D00" w14:paraId="75F35DCE" w14:textId="77777777" w:rsidTr="00BB6D00">
        <w:tc>
          <w:tcPr>
            <w:tcW w:w="5172" w:type="dxa"/>
          </w:tcPr>
          <w:p w14:paraId="53D738FA"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Umbria</w:t>
            </w:r>
          </w:p>
        </w:tc>
        <w:tc>
          <w:tcPr>
            <w:tcW w:w="5172" w:type="dxa"/>
          </w:tcPr>
          <w:p w14:paraId="02B1B181"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Terni</w:t>
            </w:r>
          </w:p>
        </w:tc>
      </w:tr>
      <w:tr w:rsidR="00E07B51" w:rsidRPr="00BB6D00" w14:paraId="2170BD83" w14:textId="77777777" w:rsidTr="00BB6D00">
        <w:tc>
          <w:tcPr>
            <w:tcW w:w="5172" w:type="dxa"/>
          </w:tcPr>
          <w:p w14:paraId="14628DAB"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Veneto</w:t>
            </w:r>
          </w:p>
        </w:tc>
        <w:tc>
          <w:tcPr>
            <w:tcW w:w="5172" w:type="dxa"/>
          </w:tcPr>
          <w:p w14:paraId="23E19DD5" w14:textId="77777777" w:rsidR="00E07B51" w:rsidRPr="00BB6D00" w:rsidRDefault="00E07B51" w:rsidP="00BB6D00">
            <w:pPr>
              <w:jc w:val="both"/>
              <w:rPr>
                <w:rFonts w:hAnsi="Times New Roman" w:cs="Times New Roman"/>
                <w:color w:val="000000"/>
                <w:szCs w:val="24"/>
              </w:rPr>
            </w:pPr>
            <w:r w:rsidRPr="00BB6D00">
              <w:rPr>
                <w:rFonts w:hAnsi="Times New Roman" w:cs="Times New Roman"/>
                <w:color w:val="000000"/>
                <w:szCs w:val="24"/>
              </w:rPr>
              <w:t>Treviso, Venezia, Verona</w:t>
            </w:r>
          </w:p>
        </w:tc>
      </w:tr>
    </w:tbl>
    <w:p w14:paraId="7D2308DA" w14:textId="77777777" w:rsidR="00705AA2" w:rsidRPr="006F49AD" w:rsidRDefault="00705AA2" w:rsidP="00705AA2">
      <w:pPr>
        <w:ind w:firstLine="426"/>
        <w:jc w:val="both"/>
        <w:rPr>
          <w:rFonts w:hAnsi="Times New Roman" w:cs="Times New Roman"/>
          <w:color w:val="000000"/>
          <w:sz w:val="12"/>
          <w:szCs w:val="12"/>
        </w:rPr>
      </w:pPr>
      <w:r w:rsidRPr="00705AA2">
        <w:rPr>
          <w:rFonts w:hAnsi="Times New Roman" w:cs="Times New Roman"/>
          <w:color w:val="000000"/>
          <w:szCs w:val="24"/>
        </w:rPr>
        <w:tab/>
      </w:r>
    </w:p>
    <w:p w14:paraId="4417913A" w14:textId="77777777" w:rsidR="006F49AD" w:rsidRDefault="00E07B51" w:rsidP="006F49AD">
      <w:pPr>
        <w:ind w:firstLine="426"/>
        <w:jc w:val="both"/>
        <w:rPr>
          <w:rFonts w:hAnsi="Times New Roman" w:cs="Times New Roman"/>
          <w:color w:val="000000"/>
          <w:szCs w:val="24"/>
        </w:rPr>
      </w:pPr>
      <w:r>
        <w:rPr>
          <w:rFonts w:hAnsi="Times New Roman" w:cs="Times New Roman"/>
          <w:color w:val="000000"/>
          <w:szCs w:val="24"/>
        </w:rPr>
        <w:t>Precisiamo</w:t>
      </w:r>
      <w:r w:rsidR="00705AA2" w:rsidRPr="00705AA2">
        <w:rPr>
          <w:rFonts w:hAnsi="Times New Roman" w:cs="Times New Roman"/>
          <w:color w:val="000000"/>
          <w:szCs w:val="24"/>
        </w:rPr>
        <w:t xml:space="preserve"> che nel territorio della Provincia autonoma di Bolzano-Alto Adige l'INPS non è coinvolto nella gestione del procedimento di accertamento della disabilità, pertanto le nuove indicazioni non trovano applicazione in tale area</w:t>
      </w:r>
      <w:r w:rsidR="0036032D">
        <w:rPr>
          <w:rFonts w:hAnsi="Times New Roman" w:cs="Times New Roman"/>
          <w:color w:val="000000"/>
          <w:szCs w:val="24"/>
        </w:rPr>
        <w:t>.</w:t>
      </w:r>
      <w:r w:rsidR="00705AA2" w:rsidRPr="00705AA2">
        <w:rPr>
          <w:rFonts w:hAnsi="Times New Roman" w:cs="Times New Roman"/>
          <w:color w:val="000000"/>
          <w:szCs w:val="24"/>
        </w:rPr>
        <w:t xml:space="preserve"> </w:t>
      </w:r>
    </w:p>
    <w:p w14:paraId="572B25A0" w14:textId="77777777" w:rsidR="00D33857" w:rsidRPr="006F49AD" w:rsidRDefault="00705AA2" w:rsidP="006F49AD">
      <w:pPr>
        <w:pStyle w:val="Paragrafoelenco"/>
        <w:numPr>
          <w:ilvl w:val="0"/>
          <w:numId w:val="1"/>
        </w:numPr>
        <w:tabs>
          <w:tab w:val="left" w:pos="851"/>
        </w:tabs>
        <w:ind w:left="0" w:firstLine="567"/>
        <w:jc w:val="both"/>
        <w:rPr>
          <w:rFonts w:hAnsi="Times New Roman" w:cs="Times New Roman"/>
          <w:color w:val="000000"/>
          <w:szCs w:val="24"/>
        </w:rPr>
      </w:pPr>
      <w:r w:rsidRPr="006F49AD">
        <w:rPr>
          <w:rFonts w:hAnsi="Times New Roman" w:cs="Times New Roman"/>
          <w:b/>
          <w:color w:val="000000"/>
          <w:szCs w:val="24"/>
        </w:rPr>
        <w:lastRenderedPageBreak/>
        <w:t xml:space="preserve">Principali </w:t>
      </w:r>
      <w:r w:rsidR="0036032D" w:rsidRPr="006F49AD">
        <w:rPr>
          <w:rFonts w:hAnsi="Times New Roman" w:cs="Times New Roman"/>
          <w:b/>
          <w:color w:val="000000"/>
          <w:szCs w:val="24"/>
        </w:rPr>
        <w:t>n</w:t>
      </w:r>
      <w:r w:rsidRPr="006F49AD">
        <w:rPr>
          <w:rFonts w:hAnsi="Times New Roman" w:cs="Times New Roman"/>
          <w:b/>
          <w:color w:val="000000"/>
          <w:szCs w:val="24"/>
        </w:rPr>
        <w:t xml:space="preserve">ovità </w:t>
      </w:r>
      <w:r w:rsidR="0036032D" w:rsidRPr="006F49AD">
        <w:rPr>
          <w:rFonts w:hAnsi="Times New Roman" w:cs="Times New Roman"/>
          <w:b/>
          <w:color w:val="000000"/>
          <w:szCs w:val="24"/>
        </w:rPr>
        <w:t>p</w:t>
      </w:r>
      <w:r w:rsidRPr="006F49AD">
        <w:rPr>
          <w:rFonts w:hAnsi="Times New Roman" w:cs="Times New Roman"/>
          <w:b/>
          <w:color w:val="000000"/>
          <w:szCs w:val="24"/>
        </w:rPr>
        <w:t xml:space="preserve">rocedurali e </w:t>
      </w:r>
      <w:r w:rsidR="0036032D" w:rsidRPr="006F49AD">
        <w:rPr>
          <w:rFonts w:hAnsi="Times New Roman" w:cs="Times New Roman"/>
          <w:b/>
          <w:color w:val="000000"/>
          <w:szCs w:val="24"/>
        </w:rPr>
        <w:t>a</w:t>
      </w:r>
      <w:r w:rsidRPr="006F49AD">
        <w:rPr>
          <w:rFonts w:hAnsi="Times New Roman" w:cs="Times New Roman"/>
          <w:b/>
          <w:color w:val="000000"/>
          <w:szCs w:val="24"/>
        </w:rPr>
        <w:t>mministrative</w:t>
      </w:r>
      <w:r w:rsidR="00E07B51" w:rsidRPr="006F49AD">
        <w:rPr>
          <w:rFonts w:hAnsi="Times New Roman" w:cs="Times New Roman"/>
          <w:b/>
          <w:color w:val="000000"/>
          <w:szCs w:val="24"/>
        </w:rPr>
        <w:t xml:space="preserve">. </w:t>
      </w:r>
      <w:r w:rsidRPr="006F49AD">
        <w:rPr>
          <w:rFonts w:hAnsi="Times New Roman" w:cs="Times New Roman"/>
          <w:color w:val="000000"/>
          <w:szCs w:val="24"/>
        </w:rPr>
        <w:t>La novità più significativa della riforma, che diventerà operativa nelle province sopra elencate dal 1° marzo 2026, riguarda la modalità di avvio del procedimento di accertamento della condizione di disabilità.</w:t>
      </w:r>
      <w:r w:rsidR="00E07B51" w:rsidRPr="006F49AD">
        <w:rPr>
          <w:rFonts w:hAnsi="Times New Roman" w:cs="Times New Roman"/>
          <w:color w:val="000000"/>
          <w:szCs w:val="24"/>
        </w:rPr>
        <w:t xml:space="preserve"> L</w:t>
      </w:r>
      <w:r w:rsidRPr="006F49AD">
        <w:rPr>
          <w:rFonts w:hAnsi="Times New Roman" w:cs="Times New Roman"/>
          <w:color w:val="000000"/>
          <w:szCs w:val="24"/>
        </w:rPr>
        <w:t>a trasmissione telematica all</w:t>
      </w:r>
      <w:r w:rsidR="00E07B51" w:rsidRPr="006F49AD">
        <w:rPr>
          <w:rFonts w:hAnsi="Times New Roman" w:cs="Times New Roman"/>
          <w:color w:val="000000"/>
          <w:szCs w:val="24"/>
        </w:rPr>
        <w:t>’</w:t>
      </w:r>
      <w:r w:rsidRPr="006F49AD">
        <w:rPr>
          <w:rFonts w:hAnsi="Times New Roman" w:cs="Times New Roman"/>
          <w:color w:val="000000"/>
          <w:szCs w:val="24"/>
        </w:rPr>
        <w:t xml:space="preserve">INPS del nuovo </w:t>
      </w:r>
      <w:r w:rsidR="00D33857" w:rsidRPr="006F49AD">
        <w:rPr>
          <w:rFonts w:hAnsi="Times New Roman" w:cs="Times New Roman"/>
          <w:color w:val="000000"/>
          <w:szCs w:val="24"/>
        </w:rPr>
        <w:t>“</w:t>
      </w:r>
      <w:r w:rsidRPr="006F49AD">
        <w:rPr>
          <w:rFonts w:hAnsi="Times New Roman" w:cs="Times New Roman"/>
          <w:color w:val="000000"/>
          <w:szCs w:val="24"/>
        </w:rPr>
        <w:t>certificato medico introduttivo</w:t>
      </w:r>
      <w:r w:rsidR="00D33857" w:rsidRPr="006F49AD">
        <w:rPr>
          <w:rFonts w:hAnsi="Times New Roman" w:cs="Times New Roman"/>
          <w:color w:val="000000"/>
          <w:szCs w:val="24"/>
        </w:rPr>
        <w:t>”</w:t>
      </w:r>
      <w:r w:rsidRPr="006F49AD">
        <w:rPr>
          <w:rFonts w:hAnsi="Times New Roman" w:cs="Times New Roman"/>
          <w:color w:val="000000"/>
          <w:szCs w:val="24"/>
        </w:rPr>
        <w:t xml:space="preserve"> da parte del medico certificatore costituirà l</w:t>
      </w:r>
      <w:r w:rsidR="00D33857" w:rsidRPr="006F49AD">
        <w:rPr>
          <w:rFonts w:hAnsi="Times New Roman" w:cs="Times New Roman"/>
          <w:color w:val="000000"/>
          <w:szCs w:val="24"/>
        </w:rPr>
        <w:t>’</w:t>
      </w:r>
      <w:r w:rsidRPr="006F49AD">
        <w:rPr>
          <w:rFonts w:hAnsi="Times New Roman" w:cs="Times New Roman"/>
          <w:color w:val="000000"/>
          <w:szCs w:val="24"/>
        </w:rPr>
        <w:t>unica procedura necessaria per la presentazione dell</w:t>
      </w:r>
      <w:r w:rsidR="00D33857" w:rsidRPr="006F49AD">
        <w:rPr>
          <w:rFonts w:hAnsi="Times New Roman" w:cs="Times New Roman"/>
          <w:color w:val="000000"/>
          <w:szCs w:val="24"/>
        </w:rPr>
        <w:t>’</w:t>
      </w:r>
      <w:r w:rsidRPr="006F49AD">
        <w:rPr>
          <w:rFonts w:hAnsi="Times New Roman" w:cs="Times New Roman"/>
          <w:color w:val="000000"/>
          <w:szCs w:val="24"/>
        </w:rPr>
        <w:t>istanza di valutazione di base</w:t>
      </w:r>
      <w:r w:rsidR="00E07B51" w:rsidRPr="006F49AD">
        <w:rPr>
          <w:rFonts w:hAnsi="Times New Roman" w:cs="Times New Roman"/>
          <w:color w:val="000000"/>
          <w:szCs w:val="24"/>
        </w:rPr>
        <w:t xml:space="preserve">. </w:t>
      </w:r>
      <w:r w:rsidRPr="006F49AD">
        <w:rPr>
          <w:rFonts w:hAnsi="Times New Roman" w:cs="Times New Roman"/>
          <w:color w:val="000000"/>
          <w:szCs w:val="24"/>
        </w:rPr>
        <w:t xml:space="preserve">Di conseguenza, </w:t>
      </w:r>
      <w:r w:rsidR="00E07B51" w:rsidRPr="006F49AD">
        <w:rPr>
          <w:rFonts w:hAnsi="Times New Roman" w:cs="Times New Roman"/>
          <w:color w:val="000000"/>
          <w:szCs w:val="24"/>
        </w:rPr>
        <w:t xml:space="preserve">come è noto </w:t>
      </w:r>
      <w:r w:rsidR="00D33857" w:rsidRPr="006F49AD">
        <w:rPr>
          <w:rFonts w:hAnsi="Times New Roman" w:cs="Times New Roman"/>
          <w:color w:val="000000"/>
          <w:szCs w:val="24"/>
        </w:rPr>
        <w:t>nelle</w:t>
      </w:r>
      <w:r w:rsidR="00E07B51" w:rsidRPr="006F49AD">
        <w:rPr>
          <w:rFonts w:hAnsi="Times New Roman" w:cs="Times New Roman"/>
          <w:color w:val="000000"/>
          <w:szCs w:val="24"/>
        </w:rPr>
        <w:t xml:space="preserve"> Province già in sperimentazione, </w:t>
      </w:r>
      <w:r w:rsidRPr="006F49AD">
        <w:rPr>
          <w:rFonts w:hAnsi="Times New Roman" w:cs="Times New Roman"/>
          <w:color w:val="000000"/>
          <w:szCs w:val="24"/>
        </w:rPr>
        <w:t xml:space="preserve">non sarà più necessario che il cittadino, il patronato o un altro intermediario autorizzato presenti la tradizionale </w:t>
      </w:r>
      <w:r w:rsidR="00D33857" w:rsidRPr="006F49AD">
        <w:rPr>
          <w:rFonts w:hAnsi="Times New Roman" w:cs="Times New Roman"/>
          <w:color w:val="000000"/>
          <w:szCs w:val="24"/>
        </w:rPr>
        <w:t>“</w:t>
      </w:r>
      <w:r w:rsidRPr="006F49AD">
        <w:rPr>
          <w:rFonts w:hAnsi="Times New Roman" w:cs="Times New Roman"/>
          <w:color w:val="000000"/>
          <w:szCs w:val="24"/>
        </w:rPr>
        <w:t>domanda amministrativa</w:t>
      </w:r>
      <w:r w:rsidR="00D33857" w:rsidRPr="006F49AD">
        <w:rPr>
          <w:rFonts w:hAnsi="Times New Roman" w:cs="Times New Roman"/>
          <w:color w:val="000000"/>
          <w:szCs w:val="24"/>
        </w:rPr>
        <w:t>”</w:t>
      </w:r>
      <w:r w:rsidRPr="006F49AD">
        <w:rPr>
          <w:rFonts w:hAnsi="Times New Roman" w:cs="Times New Roman"/>
          <w:color w:val="000000"/>
          <w:szCs w:val="24"/>
        </w:rPr>
        <w:t xml:space="preserve"> per </w:t>
      </w:r>
      <w:r w:rsidR="00D33857" w:rsidRPr="006F49AD">
        <w:rPr>
          <w:rFonts w:hAnsi="Times New Roman" w:cs="Times New Roman"/>
          <w:color w:val="000000"/>
          <w:szCs w:val="24"/>
        </w:rPr>
        <w:t>l’avvio del processo di accertamento sanitario</w:t>
      </w:r>
      <w:r w:rsidRPr="006F49AD">
        <w:rPr>
          <w:rFonts w:hAnsi="Times New Roman" w:cs="Times New Roman"/>
          <w:color w:val="000000"/>
          <w:szCs w:val="24"/>
        </w:rPr>
        <w:t xml:space="preserve">. Questa semplificazione unifica </w:t>
      </w:r>
      <w:r w:rsidR="00D33857" w:rsidRPr="006F49AD">
        <w:rPr>
          <w:rFonts w:hAnsi="Times New Roman" w:cs="Times New Roman"/>
          <w:color w:val="000000"/>
          <w:szCs w:val="24"/>
        </w:rPr>
        <w:t>la richiesta di accertamento</w:t>
      </w:r>
      <w:r w:rsidRPr="006F49AD">
        <w:rPr>
          <w:rFonts w:hAnsi="Times New Roman" w:cs="Times New Roman"/>
          <w:color w:val="000000"/>
          <w:szCs w:val="24"/>
        </w:rPr>
        <w:t xml:space="preserve"> in un unico passaggio, interamente gestito telematicamente tramite il medico.</w:t>
      </w:r>
      <w:r w:rsidR="0036032D" w:rsidRPr="006F49AD">
        <w:rPr>
          <w:rFonts w:hAnsi="Times New Roman" w:cs="Times New Roman"/>
          <w:color w:val="000000"/>
          <w:szCs w:val="24"/>
        </w:rPr>
        <w:t xml:space="preserve"> Al cittadino, al patronato o a un altro intermediario (come l’UICI) rimarrà l’onere di inviare i dati concessori (AP70), già a ridosso dell’avvio della procedura di accertamento o anche successivamente, dopo l’accertamento a visita.</w:t>
      </w:r>
    </w:p>
    <w:p w14:paraId="2D4F56E0" w14:textId="77777777" w:rsidR="00705AA2" w:rsidRPr="00D33857" w:rsidRDefault="00D33857" w:rsidP="00D33857">
      <w:pPr>
        <w:numPr>
          <w:ilvl w:val="0"/>
          <w:numId w:val="1"/>
        </w:numPr>
        <w:ind w:left="0" w:firstLine="426"/>
        <w:jc w:val="both"/>
        <w:rPr>
          <w:rFonts w:hAnsi="Times New Roman" w:cs="Times New Roman"/>
          <w:color w:val="000000"/>
          <w:szCs w:val="24"/>
        </w:rPr>
      </w:pPr>
      <w:r w:rsidRPr="00D33857">
        <w:rPr>
          <w:rFonts w:hAnsi="Times New Roman" w:cs="Times New Roman"/>
          <w:b/>
          <w:color w:val="000000"/>
          <w:szCs w:val="24"/>
        </w:rPr>
        <w:t>Regime transitorio e scadenza inderogabile al 28 febbraio 2026</w:t>
      </w:r>
      <w:r>
        <w:rPr>
          <w:rFonts w:hAnsi="Times New Roman" w:cs="Times New Roman"/>
          <w:color w:val="000000"/>
          <w:szCs w:val="24"/>
        </w:rPr>
        <w:t>. Richiamiamo</w:t>
      </w:r>
      <w:r w:rsidRPr="00D33857">
        <w:rPr>
          <w:rFonts w:hAnsi="Times New Roman" w:cs="Times New Roman"/>
          <w:color w:val="000000"/>
          <w:szCs w:val="24"/>
        </w:rPr>
        <w:t xml:space="preserve"> la massima attenzione sul regime transitorio applicabile nelle 40 Province interessate. L'INPS ha fornito una chiara e inderogabile indicazione</w:t>
      </w:r>
      <w:r w:rsidR="00705AA2" w:rsidRPr="00D33857">
        <w:rPr>
          <w:rFonts w:hAnsi="Times New Roman" w:cs="Times New Roman"/>
          <w:color w:val="000000"/>
          <w:szCs w:val="24"/>
        </w:rPr>
        <w:t xml:space="preserve">. </w:t>
      </w:r>
      <w:r>
        <w:rPr>
          <w:rFonts w:hAnsi="Times New Roman" w:cs="Times New Roman"/>
          <w:b/>
          <w:color w:val="000000"/>
          <w:szCs w:val="24"/>
        </w:rPr>
        <w:t>T</w:t>
      </w:r>
      <w:r w:rsidR="00705AA2" w:rsidRPr="00D33857">
        <w:rPr>
          <w:rFonts w:hAnsi="Times New Roman" w:cs="Times New Roman"/>
          <w:b/>
          <w:color w:val="000000"/>
          <w:szCs w:val="24"/>
        </w:rPr>
        <w:t>utti i certificati medici introduttivi redatti secondo le pregresse modalità fino alla data del 28 febbraio 2026 (inclusa), nelle 40 province interessate dalla nuova fase, dovranno essere inderogabilmente completati con la trasmissione della relativa domanda amministrativa entro e non oltre la medesima data del 28 febbraio 2026</w:t>
      </w:r>
      <w:r w:rsidR="00E07B51" w:rsidRPr="00D33857">
        <w:rPr>
          <w:rFonts w:hAnsi="Times New Roman" w:cs="Times New Roman"/>
          <w:color w:val="000000"/>
          <w:szCs w:val="24"/>
        </w:rPr>
        <w:t xml:space="preserve">. </w:t>
      </w:r>
      <w:r w:rsidR="00705AA2" w:rsidRPr="00D33857">
        <w:rPr>
          <w:rFonts w:hAnsi="Times New Roman" w:cs="Times New Roman"/>
          <w:b/>
          <w:color w:val="000000"/>
          <w:szCs w:val="24"/>
        </w:rPr>
        <w:t>In assenza di tale adempimento entro la scadenza, i certificati perderanno la loro efficacia.</w:t>
      </w:r>
      <w:r w:rsidRPr="00D33857">
        <w:t xml:space="preserve"> </w:t>
      </w:r>
      <w:r w:rsidRPr="00D33857">
        <w:rPr>
          <w:rFonts w:hAnsi="Times New Roman" w:cs="Times New Roman"/>
          <w:color w:val="000000"/>
          <w:szCs w:val="24"/>
        </w:rPr>
        <w:t xml:space="preserve">È pertanto </w:t>
      </w:r>
      <w:r>
        <w:rPr>
          <w:rFonts w:hAnsi="Times New Roman" w:cs="Times New Roman"/>
          <w:color w:val="000000"/>
          <w:szCs w:val="24"/>
        </w:rPr>
        <w:t>necessario</w:t>
      </w:r>
      <w:r w:rsidRPr="00D33857">
        <w:rPr>
          <w:rFonts w:hAnsi="Times New Roman" w:cs="Times New Roman"/>
          <w:color w:val="000000"/>
          <w:szCs w:val="24"/>
        </w:rPr>
        <w:t xml:space="preserve"> assicurare che tutte le procedure</w:t>
      </w:r>
      <w:r w:rsidR="00F62FAA">
        <w:rPr>
          <w:rFonts w:hAnsi="Times New Roman" w:cs="Times New Roman"/>
          <w:color w:val="000000"/>
          <w:szCs w:val="24"/>
        </w:rPr>
        <w:t xml:space="preserve"> amministrative</w:t>
      </w:r>
      <w:r w:rsidRPr="00D33857">
        <w:rPr>
          <w:rFonts w:hAnsi="Times New Roman" w:cs="Times New Roman"/>
          <w:color w:val="000000"/>
          <w:szCs w:val="24"/>
        </w:rPr>
        <w:t xml:space="preserve"> avviate con la vecchia modalità siano finalizzate entro tale termine perentorio</w:t>
      </w:r>
      <w:r w:rsidRPr="00D33857">
        <w:rPr>
          <w:rFonts w:hAnsi="Times New Roman" w:cs="Times New Roman"/>
          <w:b/>
          <w:color w:val="000000"/>
          <w:szCs w:val="24"/>
        </w:rPr>
        <w:t>.</w:t>
      </w:r>
    </w:p>
    <w:p w14:paraId="57C48A7E" w14:textId="77777777" w:rsidR="00705AA2" w:rsidRPr="00705AA2" w:rsidRDefault="00D33857" w:rsidP="000B176E">
      <w:pPr>
        <w:ind w:firstLine="426"/>
        <w:jc w:val="both"/>
        <w:rPr>
          <w:rFonts w:hAnsi="Times New Roman" w:cs="Times New Roman"/>
          <w:color w:val="000000"/>
          <w:szCs w:val="24"/>
        </w:rPr>
      </w:pPr>
      <w:r>
        <w:rPr>
          <w:rFonts w:hAnsi="Times New Roman" w:cs="Times New Roman"/>
          <w:color w:val="000000"/>
          <w:szCs w:val="24"/>
        </w:rPr>
        <w:t>4</w:t>
      </w:r>
      <w:r w:rsidR="00705AA2" w:rsidRPr="00705AA2">
        <w:rPr>
          <w:rFonts w:hAnsi="Times New Roman" w:cs="Times New Roman"/>
          <w:color w:val="000000"/>
          <w:szCs w:val="24"/>
        </w:rPr>
        <w:t xml:space="preserve">. </w:t>
      </w:r>
      <w:r w:rsidR="00705AA2" w:rsidRPr="000B176E">
        <w:rPr>
          <w:rFonts w:hAnsi="Times New Roman" w:cs="Times New Roman"/>
          <w:b/>
          <w:color w:val="000000"/>
          <w:szCs w:val="24"/>
        </w:rPr>
        <w:t xml:space="preserve">Indicazioni per i </w:t>
      </w:r>
      <w:r w:rsidR="0036032D">
        <w:rPr>
          <w:rFonts w:hAnsi="Times New Roman" w:cs="Times New Roman"/>
          <w:b/>
          <w:color w:val="000000"/>
          <w:szCs w:val="24"/>
        </w:rPr>
        <w:t>m</w:t>
      </w:r>
      <w:r w:rsidR="00705AA2" w:rsidRPr="000B176E">
        <w:rPr>
          <w:rFonts w:hAnsi="Times New Roman" w:cs="Times New Roman"/>
          <w:b/>
          <w:color w:val="000000"/>
          <w:szCs w:val="24"/>
        </w:rPr>
        <w:t xml:space="preserve">edici </w:t>
      </w:r>
      <w:r w:rsidR="0036032D">
        <w:rPr>
          <w:rFonts w:hAnsi="Times New Roman" w:cs="Times New Roman"/>
          <w:b/>
          <w:color w:val="000000"/>
          <w:szCs w:val="24"/>
        </w:rPr>
        <w:t>c</w:t>
      </w:r>
      <w:r w:rsidR="00705AA2" w:rsidRPr="000B176E">
        <w:rPr>
          <w:rFonts w:hAnsi="Times New Roman" w:cs="Times New Roman"/>
          <w:b/>
          <w:color w:val="000000"/>
          <w:szCs w:val="24"/>
        </w:rPr>
        <w:t>ertificatori</w:t>
      </w:r>
      <w:r w:rsidR="000B176E">
        <w:rPr>
          <w:rFonts w:hAnsi="Times New Roman" w:cs="Times New Roman"/>
          <w:color w:val="000000"/>
          <w:szCs w:val="24"/>
        </w:rPr>
        <w:t xml:space="preserve">. </w:t>
      </w:r>
      <w:r w:rsidR="00705AA2" w:rsidRPr="00705AA2">
        <w:rPr>
          <w:rFonts w:hAnsi="Times New Roman" w:cs="Times New Roman"/>
          <w:color w:val="000000"/>
          <w:szCs w:val="24"/>
        </w:rPr>
        <w:t xml:space="preserve">Il possesso di un profilo abilitato è un requisito indispensabile per i medici che devono compilare e trasmettere il nuovo certificato medico introduttivo. </w:t>
      </w:r>
      <w:r w:rsidR="00F62FAA">
        <w:rPr>
          <w:rFonts w:hAnsi="Times New Roman" w:cs="Times New Roman"/>
          <w:color w:val="000000"/>
          <w:szCs w:val="24"/>
        </w:rPr>
        <w:t xml:space="preserve">Secondo quanto riportato nel </w:t>
      </w:r>
      <w:r w:rsidR="00F62FAA" w:rsidRPr="00705AA2">
        <w:rPr>
          <w:rFonts w:hAnsi="Times New Roman" w:cs="Times New Roman"/>
          <w:color w:val="000000"/>
          <w:szCs w:val="24"/>
        </w:rPr>
        <w:t>mess</w:t>
      </w:r>
      <w:r w:rsidR="00F62FAA">
        <w:rPr>
          <w:rFonts w:hAnsi="Times New Roman" w:cs="Times New Roman"/>
          <w:color w:val="000000"/>
          <w:szCs w:val="24"/>
        </w:rPr>
        <w:t>aggio INPS n.</w:t>
      </w:r>
      <w:r w:rsidR="00F62FAA" w:rsidRPr="00705AA2">
        <w:rPr>
          <w:rFonts w:hAnsi="Times New Roman" w:cs="Times New Roman"/>
          <w:color w:val="000000"/>
          <w:szCs w:val="24"/>
        </w:rPr>
        <w:t xml:space="preserve"> 639 del 23</w:t>
      </w:r>
      <w:r w:rsidR="00F62FAA">
        <w:rPr>
          <w:rFonts w:hAnsi="Times New Roman" w:cs="Times New Roman"/>
          <w:color w:val="000000"/>
          <w:szCs w:val="24"/>
        </w:rPr>
        <w:t xml:space="preserve"> febbraio </w:t>
      </w:r>
      <w:r w:rsidR="00F62FAA" w:rsidRPr="00705AA2">
        <w:rPr>
          <w:rFonts w:hAnsi="Times New Roman" w:cs="Times New Roman"/>
          <w:color w:val="000000"/>
          <w:szCs w:val="24"/>
        </w:rPr>
        <w:t xml:space="preserve">2026 </w:t>
      </w:r>
      <w:r w:rsidR="00F62FAA">
        <w:rPr>
          <w:rFonts w:hAnsi="Times New Roman" w:cs="Times New Roman"/>
          <w:color w:val="000000"/>
          <w:szCs w:val="24"/>
        </w:rPr>
        <w:t xml:space="preserve">sulla </w:t>
      </w:r>
      <w:r w:rsidR="00F62FAA" w:rsidRPr="00705AA2">
        <w:rPr>
          <w:rFonts w:hAnsi="Times New Roman" w:cs="Times New Roman"/>
          <w:color w:val="000000"/>
          <w:szCs w:val="24"/>
        </w:rPr>
        <w:t>profilazione medici</w:t>
      </w:r>
      <w:r w:rsidR="000B176E">
        <w:rPr>
          <w:rFonts w:hAnsi="Times New Roman" w:cs="Times New Roman"/>
          <w:color w:val="000000"/>
          <w:szCs w:val="24"/>
        </w:rPr>
        <w:t>, l</w:t>
      </w:r>
      <w:r w:rsidR="00705AA2" w:rsidRPr="00705AA2">
        <w:rPr>
          <w:rFonts w:hAnsi="Times New Roman" w:cs="Times New Roman"/>
          <w:color w:val="000000"/>
          <w:szCs w:val="24"/>
        </w:rPr>
        <w:t xml:space="preserve">e indicazioni operative </w:t>
      </w:r>
      <w:r w:rsidR="000B176E">
        <w:rPr>
          <w:rFonts w:hAnsi="Times New Roman" w:cs="Times New Roman"/>
          <w:color w:val="000000"/>
          <w:szCs w:val="24"/>
        </w:rPr>
        <w:t xml:space="preserve">per i Medici </w:t>
      </w:r>
      <w:r w:rsidR="00705AA2" w:rsidRPr="00705AA2">
        <w:rPr>
          <w:rFonts w:hAnsi="Times New Roman" w:cs="Times New Roman"/>
          <w:color w:val="000000"/>
          <w:szCs w:val="24"/>
        </w:rPr>
        <w:t>sono le seguenti:</w:t>
      </w:r>
    </w:p>
    <w:p w14:paraId="2A01E9AD" w14:textId="77777777" w:rsidR="000B176E" w:rsidRDefault="00705AA2" w:rsidP="00705AA2">
      <w:pPr>
        <w:ind w:firstLine="426"/>
        <w:jc w:val="both"/>
        <w:rPr>
          <w:rFonts w:hAnsi="Times New Roman" w:cs="Times New Roman"/>
          <w:color w:val="000000"/>
          <w:szCs w:val="24"/>
        </w:rPr>
      </w:pPr>
      <w:r w:rsidRPr="000B176E">
        <w:rPr>
          <w:rFonts w:hAnsi="Times New Roman" w:cs="Times New Roman"/>
          <w:b/>
          <w:color w:val="000000"/>
          <w:szCs w:val="24"/>
        </w:rPr>
        <w:t>Medici già abilitati:</w:t>
      </w:r>
      <w:r w:rsidRPr="00705AA2">
        <w:rPr>
          <w:rFonts w:hAnsi="Times New Roman" w:cs="Times New Roman"/>
          <w:color w:val="000000"/>
          <w:szCs w:val="24"/>
        </w:rPr>
        <w:t xml:space="preserve"> Possono utilizzare il profilo già in loro possesso per redigere i nuovi certificati per i residenti o domiciliati nei territori della sperimentazione</w:t>
      </w:r>
      <w:r w:rsidR="000B176E">
        <w:rPr>
          <w:rFonts w:hAnsi="Times New Roman" w:cs="Times New Roman"/>
          <w:color w:val="000000"/>
          <w:szCs w:val="24"/>
        </w:rPr>
        <w:t>.</w:t>
      </w:r>
    </w:p>
    <w:p w14:paraId="266E6CE3" w14:textId="77777777" w:rsidR="00705AA2" w:rsidRPr="00705AA2" w:rsidRDefault="00705AA2" w:rsidP="00705AA2">
      <w:pPr>
        <w:ind w:firstLine="426"/>
        <w:jc w:val="both"/>
        <w:rPr>
          <w:rFonts w:hAnsi="Times New Roman" w:cs="Times New Roman"/>
          <w:color w:val="000000"/>
          <w:szCs w:val="24"/>
        </w:rPr>
      </w:pPr>
      <w:r w:rsidRPr="000B176E">
        <w:rPr>
          <w:rFonts w:hAnsi="Times New Roman" w:cs="Times New Roman"/>
          <w:b/>
          <w:color w:val="000000"/>
          <w:szCs w:val="24"/>
        </w:rPr>
        <w:t>Medici che accedono per la prima volta:</w:t>
      </w:r>
      <w:r w:rsidRPr="00705AA2">
        <w:rPr>
          <w:rFonts w:hAnsi="Times New Roman" w:cs="Times New Roman"/>
          <w:color w:val="000000"/>
          <w:szCs w:val="24"/>
        </w:rPr>
        <w:t xml:space="preserve"> Devono richiedere l</w:t>
      </w:r>
      <w:r w:rsidR="0036032D">
        <w:rPr>
          <w:rFonts w:hAnsi="Times New Roman" w:cs="Times New Roman"/>
          <w:color w:val="000000"/>
          <w:szCs w:val="24"/>
        </w:rPr>
        <w:t>’</w:t>
      </w:r>
      <w:r w:rsidRPr="00705AA2">
        <w:rPr>
          <w:rFonts w:hAnsi="Times New Roman" w:cs="Times New Roman"/>
          <w:color w:val="000000"/>
          <w:szCs w:val="24"/>
        </w:rPr>
        <w:t>abilitazione compilando il modulo "AP110 – Richiesta di abilitazione ai servizi telematici per medici certificatori" e trasmettendolo via PEC alla struttura INPS territorialmente competente</w:t>
      </w:r>
      <w:r w:rsidR="000B176E">
        <w:rPr>
          <w:rFonts w:hAnsi="Times New Roman" w:cs="Times New Roman"/>
          <w:color w:val="000000"/>
          <w:szCs w:val="24"/>
        </w:rPr>
        <w:t>.</w:t>
      </w:r>
    </w:p>
    <w:p w14:paraId="75540E8A" w14:textId="77777777" w:rsidR="000B176E" w:rsidRDefault="000B176E" w:rsidP="000B176E">
      <w:pPr>
        <w:ind w:firstLine="426"/>
        <w:jc w:val="both"/>
        <w:rPr>
          <w:rFonts w:hAnsi="Times New Roman" w:cs="Times New Roman"/>
          <w:color w:val="000000"/>
          <w:szCs w:val="24"/>
        </w:rPr>
      </w:pPr>
      <w:r w:rsidRPr="000B176E">
        <w:rPr>
          <w:rFonts w:hAnsi="Times New Roman" w:cs="Times New Roman"/>
          <w:color w:val="000000"/>
          <w:szCs w:val="24"/>
        </w:rPr>
        <w:t>Per agevolare i medici, l</w:t>
      </w:r>
      <w:r w:rsidR="0036032D">
        <w:rPr>
          <w:rFonts w:hAnsi="Times New Roman" w:cs="Times New Roman"/>
          <w:color w:val="000000"/>
          <w:szCs w:val="24"/>
        </w:rPr>
        <w:t>’</w:t>
      </w:r>
      <w:r w:rsidRPr="000B176E">
        <w:rPr>
          <w:rFonts w:hAnsi="Times New Roman" w:cs="Times New Roman"/>
          <w:color w:val="000000"/>
          <w:szCs w:val="24"/>
        </w:rPr>
        <w:t>I</w:t>
      </w:r>
      <w:r w:rsidR="0036032D">
        <w:rPr>
          <w:rFonts w:hAnsi="Times New Roman" w:cs="Times New Roman"/>
          <w:color w:val="000000"/>
          <w:szCs w:val="24"/>
        </w:rPr>
        <w:t>stituto</w:t>
      </w:r>
      <w:r w:rsidRPr="000B176E">
        <w:rPr>
          <w:rFonts w:hAnsi="Times New Roman" w:cs="Times New Roman"/>
          <w:color w:val="000000"/>
          <w:szCs w:val="24"/>
        </w:rPr>
        <w:t xml:space="preserve"> ha messo a disposizione sul proprio portale una serie di tutorial che illustrano la compilazione del certificato, l'allegazione della documentazione sanitaria, l'uso della firma digitale e la somministrazione del questionario WHODAS. È stata inoltre attivata una casella di posta elettronica dedicata (sperimentazionedisabilita@inps.it) per questioni tecniche e procedurali</w:t>
      </w:r>
      <w:r>
        <w:rPr>
          <w:rFonts w:hAnsi="Times New Roman" w:cs="Times New Roman"/>
          <w:color w:val="000000"/>
          <w:szCs w:val="24"/>
        </w:rPr>
        <w:t>.</w:t>
      </w:r>
    </w:p>
    <w:p w14:paraId="34BEA850" w14:textId="77777777" w:rsidR="006F49AD" w:rsidRDefault="006F49AD" w:rsidP="006F49AD">
      <w:pPr>
        <w:ind w:firstLine="426"/>
        <w:jc w:val="both"/>
        <w:rPr>
          <w:rFonts w:hAnsi="Times New Roman" w:cs="Times New Roman"/>
          <w:color w:val="000000"/>
          <w:szCs w:val="24"/>
        </w:rPr>
      </w:pPr>
      <w:r>
        <w:rPr>
          <w:rFonts w:hAnsi="Times New Roman" w:cs="Times New Roman"/>
          <w:color w:val="000000"/>
          <w:szCs w:val="24"/>
        </w:rPr>
        <w:t>Vi ricordiamo che i</w:t>
      </w:r>
      <w:r w:rsidRPr="006F49AD">
        <w:rPr>
          <w:rFonts w:hAnsi="Times New Roman" w:cs="Times New Roman"/>
          <w:color w:val="000000"/>
          <w:szCs w:val="24"/>
        </w:rPr>
        <w:t>l D</w:t>
      </w:r>
      <w:r>
        <w:rPr>
          <w:rFonts w:hAnsi="Times New Roman" w:cs="Times New Roman"/>
          <w:color w:val="000000"/>
          <w:szCs w:val="24"/>
        </w:rPr>
        <w:t>ecreto Legislativo n.</w:t>
      </w:r>
      <w:r w:rsidRPr="006F49AD">
        <w:rPr>
          <w:rFonts w:hAnsi="Times New Roman" w:cs="Times New Roman"/>
          <w:color w:val="000000"/>
          <w:szCs w:val="24"/>
        </w:rPr>
        <w:t xml:space="preserve"> 62/2024 individua specifiche categorie di medici che possono rilasciare e trasmettere il certificato medico introduttivo:</w:t>
      </w:r>
      <w:r>
        <w:rPr>
          <w:rFonts w:hAnsi="Times New Roman" w:cs="Times New Roman"/>
          <w:color w:val="000000"/>
          <w:szCs w:val="24"/>
        </w:rPr>
        <w:t xml:space="preserve"> m</w:t>
      </w:r>
      <w:r w:rsidRPr="006F49AD">
        <w:rPr>
          <w:rFonts w:hAnsi="Times New Roman" w:cs="Times New Roman"/>
          <w:color w:val="000000"/>
          <w:szCs w:val="24"/>
        </w:rPr>
        <w:t>edici in servizio presso aziende sanitarie locali, aziende ospedaliere, istituti di ricovero e cura a carattere scientifico, centri di diagnosi e cura delle malattie rare</w:t>
      </w:r>
      <w:r>
        <w:rPr>
          <w:rFonts w:hAnsi="Times New Roman" w:cs="Times New Roman"/>
          <w:color w:val="000000"/>
          <w:szCs w:val="24"/>
        </w:rPr>
        <w:t xml:space="preserve">; </w:t>
      </w:r>
      <w:r w:rsidRPr="00392DD1">
        <w:rPr>
          <w:rFonts w:hAnsi="Times New Roman" w:cs="Times New Roman"/>
          <w:b/>
          <w:color w:val="000000"/>
          <w:szCs w:val="24"/>
        </w:rPr>
        <w:t>medici di medicina generale</w:t>
      </w:r>
      <w:r w:rsidR="00392DD1">
        <w:rPr>
          <w:rFonts w:hAnsi="Times New Roman" w:cs="Times New Roman"/>
          <w:b/>
          <w:color w:val="000000"/>
          <w:szCs w:val="24"/>
        </w:rPr>
        <w:t>, che, quinidi, sono pienamente abilitati dalla legge a redigere e trasmettere telematicamente il certificato medico introduttivo</w:t>
      </w:r>
      <w:r>
        <w:rPr>
          <w:rFonts w:hAnsi="Times New Roman" w:cs="Times New Roman"/>
          <w:color w:val="000000"/>
          <w:szCs w:val="24"/>
        </w:rPr>
        <w:t>; p</w:t>
      </w:r>
      <w:r w:rsidRPr="006F49AD">
        <w:rPr>
          <w:rFonts w:hAnsi="Times New Roman" w:cs="Times New Roman"/>
          <w:color w:val="000000"/>
          <w:szCs w:val="24"/>
        </w:rPr>
        <w:t>ediatri di libera scel</w:t>
      </w:r>
      <w:r>
        <w:rPr>
          <w:rFonts w:hAnsi="Times New Roman" w:cs="Times New Roman"/>
          <w:color w:val="000000"/>
          <w:szCs w:val="24"/>
        </w:rPr>
        <w:t>ta; s</w:t>
      </w:r>
      <w:r w:rsidRPr="006F49AD">
        <w:rPr>
          <w:rFonts w:hAnsi="Times New Roman" w:cs="Times New Roman"/>
          <w:color w:val="000000"/>
          <w:szCs w:val="24"/>
        </w:rPr>
        <w:t>pecialisti ambulatoriali del Servizio sanitario nazionale</w:t>
      </w:r>
      <w:r>
        <w:rPr>
          <w:rFonts w:hAnsi="Times New Roman" w:cs="Times New Roman"/>
          <w:color w:val="000000"/>
          <w:szCs w:val="24"/>
        </w:rPr>
        <w:t>; m</w:t>
      </w:r>
      <w:r w:rsidRPr="006F49AD">
        <w:rPr>
          <w:rFonts w:hAnsi="Times New Roman" w:cs="Times New Roman"/>
          <w:color w:val="000000"/>
          <w:szCs w:val="24"/>
        </w:rPr>
        <w:t>edici in quiescenza iscritti all'albo</w:t>
      </w:r>
      <w:r>
        <w:rPr>
          <w:rFonts w:hAnsi="Times New Roman" w:cs="Times New Roman"/>
          <w:color w:val="000000"/>
          <w:szCs w:val="24"/>
        </w:rPr>
        <w:t>; l</w:t>
      </w:r>
      <w:r w:rsidRPr="006F49AD">
        <w:rPr>
          <w:rFonts w:hAnsi="Times New Roman" w:cs="Times New Roman"/>
          <w:color w:val="000000"/>
          <w:szCs w:val="24"/>
        </w:rPr>
        <w:t>iberi professionisti</w:t>
      </w:r>
      <w:r>
        <w:rPr>
          <w:rFonts w:hAnsi="Times New Roman" w:cs="Times New Roman"/>
          <w:color w:val="000000"/>
          <w:szCs w:val="24"/>
        </w:rPr>
        <w:t>; m</w:t>
      </w:r>
      <w:r w:rsidRPr="006F49AD">
        <w:rPr>
          <w:rFonts w:hAnsi="Times New Roman" w:cs="Times New Roman"/>
          <w:color w:val="000000"/>
          <w:szCs w:val="24"/>
        </w:rPr>
        <w:t>edici in servizio presso strutture private accreditate</w:t>
      </w:r>
    </w:p>
    <w:p w14:paraId="114BD95C" w14:textId="77777777" w:rsidR="00705AA2" w:rsidRPr="00705AA2" w:rsidRDefault="00D33857" w:rsidP="000B176E">
      <w:pPr>
        <w:ind w:firstLine="426"/>
        <w:jc w:val="both"/>
        <w:rPr>
          <w:rFonts w:hAnsi="Times New Roman" w:cs="Times New Roman"/>
          <w:color w:val="000000"/>
          <w:szCs w:val="24"/>
        </w:rPr>
      </w:pPr>
      <w:r>
        <w:rPr>
          <w:rFonts w:hAnsi="Times New Roman" w:cs="Times New Roman"/>
          <w:color w:val="000000"/>
          <w:szCs w:val="24"/>
        </w:rPr>
        <w:t>5</w:t>
      </w:r>
      <w:r w:rsidR="00705AA2" w:rsidRPr="00705AA2">
        <w:rPr>
          <w:rFonts w:hAnsi="Times New Roman" w:cs="Times New Roman"/>
          <w:color w:val="000000"/>
          <w:szCs w:val="24"/>
        </w:rPr>
        <w:t xml:space="preserve">. </w:t>
      </w:r>
      <w:r w:rsidR="00705AA2" w:rsidRPr="000B176E">
        <w:rPr>
          <w:rFonts w:hAnsi="Times New Roman" w:cs="Times New Roman"/>
          <w:b/>
          <w:color w:val="000000"/>
          <w:szCs w:val="24"/>
        </w:rPr>
        <w:t>Trasmissione dell</w:t>
      </w:r>
      <w:r w:rsidR="00F62FAA">
        <w:rPr>
          <w:rFonts w:hAnsi="Times New Roman" w:cs="Times New Roman"/>
          <w:b/>
          <w:color w:val="000000"/>
          <w:szCs w:val="24"/>
        </w:rPr>
        <w:t>’</w:t>
      </w:r>
      <w:r w:rsidR="00705AA2" w:rsidRPr="000B176E">
        <w:rPr>
          <w:rFonts w:hAnsi="Times New Roman" w:cs="Times New Roman"/>
          <w:b/>
          <w:color w:val="000000"/>
          <w:szCs w:val="24"/>
        </w:rPr>
        <w:t>Istanza per il Progetto di Vita</w:t>
      </w:r>
      <w:r w:rsidR="000B176E">
        <w:rPr>
          <w:rFonts w:hAnsi="Times New Roman" w:cs="Times New Roman"/>
          <w:b/>
          <w:color w:val="000000"/>
          <w:szCs w:val="24"/>
        </w:rPr>
        <w:t xml:space="preserve">. </w:t>
      </w:r>
      <w:r w:rsidR="00705AA2" w:rsidRPr="00705AA2">
        <w:rPr>
          <w:rFonts w:hAnsi="Times New Roman" w:cs="Times New Roman"/>
          <w:color w:val="000000"/>
          <w:szCs w:val="24"/>
        </w:rPr>
        <w:t>Un</w:t>
      </w:r>
      <w:r w:rsidR="0036032D">
        <w:rPr>
          <w:rFonts w:hAnsi="Times New Roman" w:cs="Times New Roman"/>
          <w:color w:val="000000"/>
          <w:szCs w:val="24"/>
        </w:rPr>
        <w:t>’</w:t>
      </w:r>
      <w:r w:rsidR="00705AA2" w:rsidRPr="00705AA2">
        <w:rPr>
          <w:rFonts w:hAnsi="Times New Roman" w:cs="Times New Roman"/>
          <w:color w:val="000000"/>
          <w:szCs w:val="24"/>
        </w:rPr>
        <w:t>altra importante modifica riguarda la richiesta di predisposizione del progetto di vita individuale e personalizzato. La trasmissione dell</w:t>
      </w:r>
      <w:r w:rsidR="000B176E">
        <w:rPr>
          <w:rFonts w:hAnsi="Times New Roman" w:cs="Times New Roman"/>
          <w:color w:val="000000"/>
          <w:szCs w:val="24"/>
        </w:rPr>
        <w:t>’</w:t>
      </w:r>
      <w:r w:rsidR="00705AA2" w:rsidRPr="00705AA2">
        <w:rPr>
          <w:rFonts w:hAnsi="Times New Roman" w:cs="Times New Roman"/>
          <w:color w:val="000000"/>
          <w:szCs w:val="24"/>
        </w:rPr>
        <w:t>istanza non avverrà più tramite la Commissione medico-legale. L</w:t>
      </w:r>
      <w:r w:rsidR="000B176E">
        <w:rPr>
          <w:rFonts w:hAnsi="Times New Roman" w:cs="Times New Roman"/>
          <w:color w:val="000000"/>
          <w:szCs w:val="24"/>
        </w:rPr>
        <w:t>’</w:t>
      </w:r>
      <w:r w:rsidR="00705AA2" w:rsidRPr="00705AA2">
        <w:rPr>
          <w:rFonts w:hAnsi="Times New Roman" w:cs="Times New Roman"/>
          <w:color w:val="000000"/>
          <w:szCs w:val="24"/>
        </w:rPr>
        <w:t>interessato potrà presentarla direttamente, attraverso un apposito servizio telematico che sarà messo a disposizione dall</w:t>
      </w:r>
      <w:r w:rsidR="000B176E">
        <w:rPr>
          <w:rFonts w:hAnsi="Times New Roman" w:cs="Times New Roman"/>
          <w:color w:val="000000"/>
          <w:szCs w:val="24"/>
        </w:rPr>
        <w:t>’</w:t>
      </w:r>
      <w:r w:rsidR="00705AA2" w:rsidRPr="00705AA2">
        <w:rPr>
          <w:rFonts w:hAnsi="Times New Roman" w:cs="Times New Roman"/>
          <w:color w:val="000000"/>
          <w:szCs w:val="24"/>
        </w:rPr>
        <w:t>INPS</w:t>
      </w:r>
      <w:r w:rsidR="000B176E">
        <w:rPr>
          <w:rFonts w:hAnsi="Times New Roman" w:cs="Times New Roman"/>
          <w:color w:val="000000"/>
          <w:szCs w:val="24"/>
        </w:rPr>
        <w:t xml:space="preserve">. </w:t>
      </w:r>
      <w:r w:rsidR="00705AA2" w:rsidRPr="00705AA2">
        <w:rPr>
          <w:rFonts w:hAnsi="Times New Roman" w:cs="Times New Roman"/>
          <w:color w:val="000000"/>
          <w:szCs w:val="24"/>
        </w:rPr>
        <w:t>A seguito di tale istanza, l</w:t>
      </w:r>
      <w:r w:rsidR="000B176E">
        <w:rPr>
          <w:rFonts w:hAnsi="Times New Roman" w:cs="Times New Roman"/>
          <w:color w:val="000000"/>
          <w:szCs w:val="24"/>
        </w:rPr>
        <w:t>’</w:t>
      </w:r>
      <w:r w:rsidR="00705AA2" w:rsidRPr="00705AA2">
        <w:rPr>
          <w:rFonts w:hAnsi="Times New Roman" w:cs="Times New Roman"/>
          <w:color w:val="000000"/>
          <w:szCs w:val="24"/>
        </w:rPr>
        <w:t>INPS trasmetterà il certificato che attesta la condizione di disabilità agli Ambiti Territoriali Sociali (ATS) competenti. Resta comunque ferma la facoltà della persona di presentare l'istanza in forma libera e in qualsiasi momento direttamente all</w:t>
      </w:r>
      <w:r w:rsidR="0036032D">
        <w:rPr>
          <w:rFonts w:hAnsi="Times New Roman" w:cs="Times New Roman"/>
          <w:color w:val="000000"/>
          <w:szCs w:val="24"/>
        </w:rPr>
        <w:t>’</w:t>
      </w:r>
      <w:r w:rsidR="00705AA2" w:rsidRPr="00705AA2">
        <w:rPr>
          <w:rFonts w:hAnsi="Times New Roman" w:cs="Times New Roman"/>
          <w:color w:val="000000"/>
          <w:szCs w:val="24"/>
        </w:rPr>
        <w:t>ATS</w:t>
      </w:r>
      <w:r w:rsidR="000B176E">
        <w:rPr>
          <w:rFonts w:hAnsi="Times New Roman" w:cs="Times New Roman"/>
          <w:color w:val="000000"/>
          <w:szCs w:val="24"/>
        </w:rPr>
        <w:t xml:space="preserve">, come indicato nel </w:t>
      </w:r>
      <w:r w:rsidR="00705AA2" w:rsidRPr="00705AA2">
        <w:rPr>
          <w:rFonts w:hAnsi="Times New Roman" w:cs="Times New Roman"/>
          <w:color w:val="000000"/>
          <w:szCs w:val="24"/>
        </w:rPr>
        <w:t>mess</w:t>
      </w:r>
      <w:r w:rsidR="000B176E">
        <w:rPr>
          <w:rFonts w:hAnsi="Times New Roman" w:cs="Times New Roman"/>
          <w:color w:val="000000"/>
          <w:szCs w:val="24"/>
        </w:rPr>
        <w:t>aggio n.</w:t>
      </w:r>
      <w:r w:rsidR="00705AA2" w:rsidRPr="00705AA2">
        <w:rPr>
          <w:rFonts w:hAnsi="Times New Roman" w:cs="Times New Roman"/>
          <w:color w:val="000000"/>
          <w:szCs w:val="24"/>
        </w:rPr>
        <w:t xml:space="preserve"> 635 del 23.2.2026.</w:t>
      </w:r>
    </w:p>
    <w:p w14:paraId="25DE5F29" w14:textId="77777777" w:rsidR="00064BB0" w:rsidRDefault="00D33857" w:rsidP="000B176E">
      <w:pPr>
        <w:ind w:firstLine="426"/>
        <w:jc w:val="both"/>
        <w:rPr>
          <w:rFonts w:hAnsi="Times New Roman" w:cs="Times New Roman"/>
          <w:color w:val="000000"/>
          <w:szCs w:val="24"/>
        </w:rPr>
      </w:pPr>
      <w:r>
        <w:rPr>
          <w:rFonts w:hAnsi="Times New Roman" w:cs="Times New Roman"/>
          <w:color w:val="000000"/>
          <w:szCs w:val="24"/>
        </w:rPr>
        <w:lastRenderedPageBreak/>
        <w:t>6</w:t>
      </w:r>
      <w:r w:rsidR="00705AA2" w:rsidRPr="00705AA2">
        <w:rPr>
          <w:rFonts w:hAnsi="Times New Roman" w:cs="Times New Roman"/>
          <w:color w:val="000000"/>
          <w:szCs w:val="24"/>
        </w:rPr>
        <w:t xml:space="preserve">. </w:t>
      </w:r>
      <w:r w:rsidR="00705AA2" w:rsidRPr="000B176E">
        <w:rPr>
          <w:rFonts w:hAnsi="Times New Roman" w:cs="Times New Roman"/>
          <w:b/>
          <w:color w:val="000000"/>
          <w:szCs w:val="24"/>
        </w:rPr>
        <w:t>Composizione delle Unità di Valutazione di Base (UVB)</w:t>
      </w:r>
      <w:r w:rsidR="000B176E" w:rsidRPr="000B176E">
        <w:rPr>
          <w:rFonts w:hAnsi="Times New Roman" w:cs="Times New Roman"/>
          <w:b/>
          <w:color w:val="000000"/>
          <w:szCs w:val="24"/>
        </w:rPr>
        <w:t>.</w:t>
      </w:r>
      <w:r w:rsidR="000B176E">
        <w:rPr>
          <w:rFonts w:hAnsi="Times New Roman" w:cs="Times New Roman"/>
          <w:color w:val="000000"/>
          <w:szCs w:val="24"/>
        </w:rPr>
        <w:t xml:space="preserve"> </w:t>
      </w:r>
      <w:r w:rsidR="000B176E" w:rsidRPr="000B176E">
        <w:rPr>
          <w:rFonts w:hAnsi="Times New Roman" w:cs="Times New Roman"/>
          <w:color w:val="000000"/>
          <w:szCs w:val="24"/>
        </w:rPr>
        <w:t xml:space="preserve">Il D.L. n. 19/2026 ha introdotto anche importanti modifiche strutturali che impattano </w:t>
      </w:r>
      <w:r w:rsidR="000B176E">
        <w:rPr>
          <w:rFonts w:hAnsi="Times New Roman" w:cs="Times New Roman"/>
          <w:color w:val="000000"/>
          <w:szCs w:val="24"/>
        </w:rPr>
        <w:t>sulla</w:t>
      </w:r>
      <w:r w:rsidR="00705AA2" w:rsidRPr="000B176E">
        <w:rPr>
          <w:rFonts w:hAnsi="Times New Roman" w:cs="Times New Roman"/>
          <w:color w:val="000000"/>
          <w:szCs w:val="24"/>
        </w:rPr>
        <w:t xml:space="preserve"> composizione delle commissioni medico-legali INPS, ora denominate Unità di Valutazione di Base (UVB).</w:t>
      </w:r>
      <w:r w:rsidR="00705AA2" w:rsidRPr="00705AA2">
        <w:rPr>
          <w:rFonts w:hAnsi="Times New Roman" w:cs="Times New Roman"/>
          <w:color w:val="000000"/>
          <w:szCs w:val="24"/>
        </w:rPr>
        <w:t xml:space="preserve"> Tra le novità di maggiore interesse per le </w:t>
      </w:r>
      <w:r w:rsidR="000B176E">
        <w:rPr>
          <w:rFonts w:hAnsi="Times New Roman" w:cs="Times New Roman"/>
          <w:color w:val="000000"/>
          <w:szCs w:val="24"/>
        </w:rPr>
        <w:t>A</w:t>
      </w:r>
      <w:r w:rsidR="00705AA2" w:rsidRPr="00705AA2">
        <w:rPr>
          <w:rFonts w:hAnsi="Times New Roman" w:cs="Times New Roman"/>
          <w:color w:val="000000"/>
          <w:szCs w:val="24"/>
        </w:rPr>
        <w:t xml:space="preserve">ssociazioni di categoria </w:t>
      </w:r>
      <w:r w:rsidR="000B176E">
        <w:rPr>
          <w:rFonts w:hAnsi="Times New Roman" w:cs="Times New Roman"/>
          <w:color w:val="000000"/>
          <w:szCs w:val="24"/>
        </w:rPr>
        <w:t>segnaliamo</w:t>
      </w:r>
      <w:r w:rsidR="00705AA2" w:rsidRPr="00705AA2">
        <w:rPr>
          <w:rFonts w:hAnsi="Times New Roman" w:cs="Times New Roman"/>
          <w:color w:val="000000"/>
          <w:szCs w:val="24"/>
        </w:rPr>
        <w:t xml:space="preserve"> che</w:t>
      </w:r>
      <w:r w:rsidR="000B176E">
        <w:rPr>
          <w:rFonts w:hAnsi="Times New Roman" w:cs="Times New Roman"/>
          <w:color w:val="000000"/>
          <w:szCs w:val="24"/>
        </w:rPr>
        <w:t xml:space="preserve"> l</w:t>
      </w:r>
      <w:r w:rsidR="00705AA2" w:rsidRPr="00705AA2">
        <w:rPr>
          <w:rFonts w:hAnsi="Times New Roman" w:cs="Times New Roman"/>
          <w:color w:val="000000"/>
          <w:szCs w:val="24"/>
        </w:rPr>
        <w:t>a valutazione di base è valida con la partecipazione di almeno tre componenti</w:t>
      </w:r>
      <w:r w:rsidR="000B176E">
        <w:rPr>
          <w:rFonts w:hAnsi="Times New Roman" w:cs="Times New Roman"/>
          <w:color w:val="000000"/>
          <w:szCs w:val="24"/>
        </w:rPr>
        <w:t xml:space="preserve"> e che i</w:t>
      </w:r>
      <w:r w:rsidR="00705AA2" w:rsidRPr="000B176E">
        <w:rPr>
          <w:rFonts w:hAnsi="Times New Roman" w:cs="Times New Roman"/>
          <w:color w:val="000000"/>
          <w:szCs w:val="24"/>
        </w:rPr>
        <w:t>l professionista sanitario in rappresentanza delle associazioni di categoria (ANMIC, UICI, ENS, ANFFAS), se presente, concorre al raggiungimento del numero legale</w:t>
      </w:r>
      <w:r w:rsidR="000B176E">
        <w:rPr>
          <w:rFonts w:hAnsi="Times New Roman" w:cs="Times New Roman"/>
          <w:color w:val="000000"/>
          <w:szCs w:val="24"/>
        </w:rPr>
        <w:t>. Inoltre, l</w:t>
      </w:r>
      <w:r w:rsidR="000B176E" w:rsidRPr="000B176E">
        <w:rPr>
          <w:rFonts w:hAnsi="Times New Roman" w:cs="Times New Roman"/>
          <w:color w:val="000000"/>
          <w:szCs w:val="24"/>
        </w:rPr>
        <w:t>a presidenza può essere assunta anche da medici specializzati in medicina del lavoro o discipline equipollenti. In assenza, può essere nominato un medico con almeno un anno di esperienza in organi di accertamento INPS.</w:t>
      </w:r>
      <w:r w:rsidR="000B176E">
        <w:rPr>
          <w:rFonts w:hAnsi="Times New Roman" w:cs="Times New Roman"/>
          <w:color w:val="000000"/>
          <w:szCs w:val="24"/>
        </w:rPr>
        <w:t xml:space="preserve"> Infine, p</w:t>
      </w:r>
      <w:r w:rsidR="000B176E" w:rsidRPr="000B176E">
        <w:rPr>
          <w:rFonts w:hAnsi="Times New Roman" w:cs="Times New Roman"/>
          <w:color w:val="000000"/>
          <w:szCs w:val="24"/>
        </w:rPr>
        <w:t>er la valutazione dei minori, è obbligatoria la presenza di un medico specializzato in pediatria, neuropsichiatria infantile o patologie specifiche, il quale può partecipare anche in videoconferenza.</w:t>
      </w:r>
    </w:p>
    <w:p w14:paraId="5EF57F56" w14:textId="77777777" w:rsidR="0036032D" w:rsidRDefault="0036032D" w:rsidP="0036032D">
      <w:pPr>
        <w:jc w:val="center"/>
        <w:rPr>
          <w:rFonts w:hAnsi="Times New Roman" w:cs="Times New Roman"/>
          <w:color w:val="000000"/>
          <w:szCs w:val="24"/>
        </w:rPr>
      </w:pPr>
      <w:r>
        <w:rPr>
          <w:rFonts w:hAnsi="Times New Roman" w:cs="Times New Roman"/>
          <w:color w:val="000000"/>
          <w:szCs w:val="24"/>
        </w:rPr>
        <w:t>*****</w:t>
      </w:r>
    </w:p>
    <w:p w14:paraId="0B22DF1C" w14:textId="77777777" w:rsidR="000455CC" w:rsidRDefault="0036032D" w:rsidP="006F49AD">
      <w:pPr>
        <w:ind w:firstLine="567"/>
        <w:jc w:val="both"/>
        <w:rPr>
          <w:rFonts w:hAnsi="Times New Roman" w:cs="Times New Roman"/>
          <w:color w:val="000000"/>
          <w:szCs w:val="24"/>
        </w:rPr>
      </w:pPr>
      <w:r>
        <w:rPr>
          <w:rFonts w:hAnsi="Times New Roman" w:cs="Times New Roman"/>
          <w:color w:val="000000"/>
          <w:szCs w:val="24"/>
        </w:rPr>
        <w:t xml:space="preserve">Tutto ciò detto </w:t>
      </w:r>
      <w:r w:rsidR="006F49AD">
        <w:rPr>
          <w:rFonts w:hAnsi="Times New Roman" w:cs="Times New Roman"/>
          <w:color w:val="000000"/>
          <w:szCs w:val="24"/>
        </w:rPr>
        <w:t>in merito alle</w:t>
      </w:r>
      <w:r>
        <w:rPr>
          <w:rFonts w:hAnsi="Times New Roman" w:cs="Times New Roman"/>
          <w:color w:val="000000"/>
          <w:szCs w:val="24"/>
        </w:rPr>
        <w:t xml:space="preserve"> ultime novità provenienti dall’INPS, possiamo dire che</w:t>
      </w:r>
      <w:r w:rsidR="000455CC" w:rsidRPr="000455CC">
        <w:rPr>
          <w:rFonts w:hAnsi="Times New Roman" w:cs="Times New Roman"/>
          <w:color w:val="000000"/>
          <w:szCs w:val="24"/>
        </w:rPr>
        <w:t xml:space="preserve"> con l</w:t>
      </w:r>
      <w:r w:rsidR="000455CC">
        <w:rPr>
          <w:rFonts w:hAnsi="Times New Roman" w:cs="Times New Roman"/>
          <w:color w:val="000000"/>
          <w:szCs w:val="24"/>
        </w:rPr>
        <w:t>’</w:t>
      </w:r>
      <w:r w:rsidR="000455CC" w:rsidRPr="000455CC">
        <w:rPr>
          <w:rFonts w:hAnsi="Times New Roman" w:cs="Times New Roman"/>
          <w:color w:val="000000"/>
          <w:szCs w:val="24"/>
        </w:rPr>
        <w:t>avvio di questa terza fase sperimentale</w:t>
      </w:r>
      <w:r>
        <w:rPr>
          <w:rFonts w:hAnsi="Times New Roman" w:cs="Times New Roman"/>
          <w:color w:val="000000"/>
          <w:szCs w:val="24"/>
        </w:rPr>
        <w:t xml:space="preserve"> </w:t>
      </w:r>
      <w:r w:rsidR="000455CC" w:rsidRPr="000455CC">
        <w:rPr>
          <w:rFonts w:hAnsi="Times New Roman" w:cs="Times New Roman"/>
          <w:color w:val="000000"/>
          <w:szCs w:val="24"/>
        </w:rPr>
        <w:t>la riforma della disabilità si avvicina sempre più alla sua piena attuazione nazionale.</w:t>
      </w:r>
      <w:r w:rsidR="006F49AD">
        <w:rPr>
          <w:rFonts w:hAnsi="Times New Roman" w:cs="Times New Roman"/>
          <w:color w:val="000000"/>
          <w:szCs w:val="24"/>
        </w:rPr>
        <w:t xml:space="preserve"> </w:t>
      </w:r>
      <w:r w:rsidR="000455CC" w:rsidRPr="000455CC">
        <w:rPr>
          <w:rFonts w:hAnsi="Times New Roman" w:cs="Times New Roman"/>
          <w:color w:val="000000"/>
          <w:szCs w:val="24"/>
        </w:rPr>
        <w:t xml:space="preserve">Invitiamo pertanto tutte le strutture territoriali UICI a diffondere tempestivamente queste informazioni tra gli </w:t>
      </w:r>
      <w:r w:rsidR="000455CC">
        <w:rPr>
          <w:rFonts w:hAnsi="Times New Roman" w:cs="Times New Roman"/>
          <w:color w:val="000000"/>
          <w:szCs w:val="24"/>
        </w:rPr>
        <w:t>Associati</w:t>
      </w:r>
      <w:r w:rsidR="000455CC" w:rsidRPr="000455CC">
        <w:rPr>
          <w:rFonts w:hAnsi="Times New Roman" w:cs="Times New Roman"/>
          <w:color w:val="000000"/>
          <w:szCs w:val="24"/>
        </w:rPr>
        <w:t xml:space="preserve"> e i </w:t>
      </w:r>
      <w:r w:rsidR="000455CC">
        <w:rPr>
          <w:rFonts w:hAnsi="Times New Roman" w:cs="Times New Roman"/>
          <w:color w:val="000000"/>
          <w:szCs w:val="24"/>
        </w:rPr>
        <w:t>Medici certificatori di riferimento</w:t>
      </w:r>
      <w:r w:rsidR="000455CC" w:rsidRPr="000455CC">
        <w:rPr>
          <w:rFonts w:hAnsi="Times New Roman" w:cs="Times New Roman"/>
          <w:color w:val="000000"/>
          <w:szCs w:val="24"/>
        </w:rPr>
        <w:t xml:space="preserve">, monitorando attentamente il regime transitorio e supportando gli utenti nei nuovi adempimenti, al fine di garantire una transizione </w:t>
      </w:r>
      <w:r w:rsidR="000455CC">
        <w:rPr>
          <w:rFonts w:hAnsi="Times New Roman" w:cs="Times New Roman"/>
          <w:color w:val="000000"/>
          <w:szCs w:val="24"/>
        </w:rPr>
        <w:t>consapevole</w:t>
      </w:r>
      <w:r w:rsidR="000455CC" w:rsidRPr="000455CC">
        <w:rPr>
          <w:rFonts w:hAnsi="Times New Roman" w:cs="Times New Roman"/>
          <w:color w:val="000000"/>
          <w:szCs w:val="24"/>
        </w:rPr>
        <w:t xml:space="preserve"> verso il nuovo sistema. </w:t>
      </w:r>
    </w:p>
    <w:p w14:paraId="53D5F8FB" w14:textId="77777777" w:rsidR="000455CC" w:rsidRDefault="000455CC" w:rsidP="000455CC">
      <w:pPr>
        <w:ind w:firstLine="567"/>
        <w:jc w:val="both"/>
        <w:rPr>
          <w:rFonts w:hAnsi="Times New Roman" w:cs="Times New Roman"/>
          <w:color w:val="000000"/>
          <w:szCs w:val="24"/>
        </w:rPr>
      </w:pPr>
      <w:r>
        <w:rPr>
          <w:rFonts w:hAnsi="Times New Roman" w:cs="Times New Roman"/>
          <w:color w:val="000000"/>
          <w:szCs w:val="24"/>
        </w:rPr>
        <w:t>Si allegano:</w:t>
      </w:r>
    </w:p>
    <w:p w14:paraId="52BD9DC8" w14:textId="77777777" w:rsidR="00077C10" w:rsidRDefault="00077C10" w:rsidP="000455CC">
      <w:pPr>
        <w:ind w:firstLine="567"/>
        <w:jc w:val="both"/>
        <w:rPr>
          <w:rFonts w:hAnsi="Times New Roman" w:cs="Times New Roman"/>
          <w:color w:val="000000"/>
          <w:szCs w:val="24"/>
        </w:rPr>
      </w:pPr>
      <w:r>
        <w:rPr>
          <w:rFonts w:hAnsi="Times New Roman" w:cs="Times New Roman"/>
          <w:color w:val="000000"/>
          <w:szCs w:val="24"/>
        </w:rPr>
        <w:t>Decreto legge n. 19 del 19 febbraio 2026, art. 7 e allegato 1</w:t>
      </w:r>
    </w:p>
    <w:p w14:paraId="4F5AF160" w14:textId="77777777" w:rsidR="000455CC" w:rsidRDefault="000455CC" w:rsidP="000455CC">
      <w:pPr>
        <w:ind w:firstLine="567"/>
        <w:jc w:val="both"/>
        <w:rPr>
          <w:rFonts w:hAnsi="Times New Roman" w:cs="Times New Roman"/>
          <w:color w:val="000000"/>
          <w:szCs w:val="24"/>
        </w:rPr>
      </w:pPr>
      <w:r>
        <w:rPr>
          <w:rFonts w:hAnsi="Times New Roman" w:cs="Times New Roman"/>
          <w:color w:val="000000"/>
          <w:szCs w:val="24"/>
        </w:rPr>
        <w:t>INPS messaggio n. 635 del 23 febbraio 2026</w:t>
      </w:r>
    </w:p>
    <w:p w14:paraId="6EEAC30B" w14:textId="77777777" w:rsidR="000455CC" w:rsidRDefault="000455CC" w:rsidP="000455CC">
      <w:pPr>
        <w:ind w:firstLine="567"/>
        <w:jc w:val="both"/>
        <w:rPr>
          <w:rFonts w:hAnsi="Times New Roman" w:cs="Times New Roman"/>
          <w:color w:val="000000"/>
          <w:szCs w:val="24"/>
        </w:rPr>
      </w:pPr>
      <w:r>
        <w:rPr>
          <w:rFonts w:hAnsi="Times New Roman" w:cs="Times New Roman"/>
          <w:color w:val="000000"/>
          <w:szCs w:val="24"/>
        </w:rPr>
        <w:t>INPS messaggio n. 637 del 23 febbraio 2026</w:t>
      </w:r>
    </w:p>
    <w:p w14:paraId="3F496EAA" w14:textId="77777777" w:rsidR="000455CC" w:rsidRDefault="000455CC" w:rsidP="000455CC">
      <w:pPr>
        <w:ind w:firstLine="567"/>
        <w:jc w:val="both"/>
        <w:rPr>
          <w:rFonts w:hAnsi="Times New Roman" w:cs="Times New Roman"/>
          <w:color w:val="000000"/>
          <w:szCs w:val="24"/>
        </w:rPr>
      </w:pPr>
      <w:r>
        <w:rPr>
          <w:rFonts w:hAnsi="Times New Roman" w:cs="Times New Roman"/>
          <w:color w:val="000000"/>
          <w:szCs w:val="24"/>
        </w:rPr>
        <w:t>INPS messaggio n. 639 del 23 febbraio 2026</w:t>
      </w:r>
    </w:p>
    <w:p w14:paraId="7F27385C" w14:textId="77777777" w:rsidR="002B15FE" w:rsidRPr="000455CC" w:rsidRDefault="002B15FE" w:rsidP="000455CC">
      <w:pPr>
        <w:ind w:firstLine="567"/>
        <w:jc w:val="both"/>
        <w:rPr>
          <w:rFonts w:hAnsi="Times New Roman" w:cs="Times New Roman"/>
          <w:color w:val="000000"/>
          <w:szCs w:val="24"/>
        </w:rPr>
      </w:pPr>
      <w:r>
        <w:rPr>
          <w:rFonts w:hAnsi="Times New Roman" w:cs="Times New Roman"/>
          <w:color w:val="000000"/>
          <w:szCs w:val="24"/>
        </w:rPr>
        <w:t>INPS slide illustrative sull’estensione a 40 nuove province sperimentali</w:t>
      </w:r>
    </w:p>
    <w:p w14:paraId="1EAA2200" w14:textId="77777777" w:rsidR="000455CC" w:rsidRDefault="000455CC" w:rsidP="000455CC">
      <w:pPr>
        <w:ind w:firstLine="426"/>
        <w:jc w:val="both"/>
        <w:rPr>
          <w:rFonts w:hAnsi="Times New Roman" w:cs="Times New Roman"/>
          <w:color w:val="000000"/>
          <w:szCs w:val="24"/>
        </w:rPr>
      </w:pPr>
    </w:p>
    <w:p w14:paraId="7FE72826" w14:textId="77777777" w:rsidR="000B176E" w:rsidRPr="000B176E" w:rsidRDefault="000B176E" w:rsidP="000B176E">
      <w:pPr>
        <w:ind w:left="786"/>
        <w:jc w:val="both"/>
        <w:rPr>
          <w:rFonts w:hAnsi="Times New Roman" w:cs="Times New Roman"/>
          <w:color w:val="000000"/>
          <w:szCs w:val="24"/>
        </w:rPr>
      </w:pPr>
    </w:p>
    <w:p w14:paraId="61FC24F3" w14:textId="77777777" w:rsidR="00064BB0" w:rsidRDefault="00064BB0">
      <w:pPr>
        <w:tabs>
          <w:tab w:val="left" w:pos="851"/>
        </w:tabs>
        <w:snapToGrid w:val="0"/>
        <w:ind w:firstLine="567"/>
        <w:jc w:val="both"/>
        <w:rPr>
          <w:rFonts w:eastAsia="Arial Unicode MS" w:hAnsi="Times New Roman"/>
          <w:color w:val="000000"/>
        </w:rPr>
      </w:pPr>
      <w:r>
        <w:rPr>
          <w:rFonts w:eastAsia="Arial Unicode MS" w:hAnsi="Times New Roman"/>
          <w:color w:val="000000"/>
        </w:rPr>
        <w:t>Vive cordialità.</w:t>
      </w:r>
    </w:p>
    <w:p w14:paraId="212274E4" w14:textId="77777777" w:rsidR="00064BB0" w:rsidRDefault="00064BB0">
      <w:pPr>
        <w:tabs>
          <w:tab w:val="left" w:pos="851"/>
        </w:tabs>
        <w:snapToGrid w:val="0"/>
        <w:ind w:firstLine="567"/>
        <w:jc w:val="both"/>
        <w:rPr>
          <w:rFonts w:eastAsia="Arial Unicode MS" w:hAnsi="Times New Roman"/>
          <w:color w:val="000000"/>
        </w:rPr>
      </w:pPr>
    </w:p>
    <w:p w14:paraId="41EB16E9" w14:textId="77777777" w:rsidR="00064BB0" w:rsidRDefault="00064BB0">
      <w:pPr>
        <w:tabs>
          <w:tab w:val="left" w:pos="851"/>
        </w:tabs>
        <w:snapToGrid w:val="0"/>
        <w:ind w:firstLine="567"/>
        <w:jc w:val="both"/>
        <w:rPr>
          <w:rFonts w:eastAsia="Arial Unicode MS" w:hAnsi="Times New Roman"/>
          <w:color w:val="000000"/>
          <w:sz w:val="12"/>
          <w:szCs w:val="12"/>
        </w:rPr>
      </w:pPr>
    </w:p>
    <w:p w14:paraId="72DAB871" w14:textId="77777777" w:rsidR="00064BB0" w:rsidRDefault="00064BB0">
      <w:pPr>
        <w:tabs>
          <w:tab w:val="left" w:pos="851"/>
        </w:tabs>
        <w:snapToGrid w:val="0"/>
        <w:ind w:firstLine="567"/>
        <w:jc w:val="both"/>
        <w:rPr>
          <w:rFonts w:hAnsi="Times New Roman"/>
          <w:color w:val="000000"/>
        </w:rPr>
      </w:pP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r>
      <w:r>
        <w:rPr>
          <w:rFonts w:eastAsia="Arial Unicode MS" w:hAnsi="Times New Roman"/>
          <w:b/>
          <w:i/>
          <w:color w:val="000000"/>
        </w:rPr>
        <w:tab/>
        <w:t xml:space="preserve">Mario Barbuto- </w:t>
      </w:r>
      <w:r>
        <w:rPr>
          <w:rFonts w:hAnsi="Times New Roman"/>
          <w:color w:val="000000"/>
        </w:rPr>
        <w:t>Presidente nazionale</w:t>
      </w:r>
    </w:p>
    <w:p w14:paraId="4BE2B20C" w14:textId="77777777" w:rsidR="00064BB0" w:rsidRDefault="00064BB0">
      <w:pPr>
        <w:tabs>
          <w:tab w:val="left" w:pos="851"/>
        </w:tabs>
        <w:snapToGrid w:val="0"/>
        <w:ind w:firstLine="567"/>
        <w:jc w:val="both"/>
        <w:rPr>
          <w:rFonts w:hAnsi="Times New Roman"/>
          <w:color w:val="000000"/>
        </w:rPr>
      </w:pPr>
    </w:p>
    <w:p w14:paraId="52D55EE2" w14:textId="77777777" w:rsidR="00064BB0" w:rsidRDefault="00064BB0">
      <w:pPr>
        <w:tabs>
          <w:tab w:val="left" w:pos="851"/>
        </w:tabs>
        <w:snapToGrid w:val="0"/>
        <w:ind w:firstLine="567"/>
        <w:jc w:val="both"/>
        <w:rPr>
          <w:rFonts w:hAnsi="Times New Roman"/>
          <w:color w:val="000000"/>
        </w:rPr>
      </w:pPr>
    </w:p>
    <w:p w14:paraId="5EA5ECDA" w14:textId="77777777" w:rsidR="00064BB0" w:rsidRDefault="00064BB0">
      <w:pPr>
        <w:tabs>
          <w:tab w:val="left" w:pos="851"/>
        </w:tabs>
        <w:snapToGrid w:val="0"/>
        <w:ind w:firstLine="567"/>
        <w:jc w:val="both"/>
        <w:rPr>
          <w:rFonts w:hAnsi="Times New Roman"/>
          <w:color w:val="000000"/>
        </w:rPr>
      </w:pPr>
    </w:p>
    <w:p w14:paraId="1E7C3E7D" w14:textId="77777777" w:rsidR="00064BB0" w:rsidRDefault="00064BB0">
      <w:pPr>
        <w:tabs>
          <w:tab w:val="left" w:pos="851"/>
        </w:tabs>
        <w:snapToGrid w:val="0"/>
        <w:ind w:firstLine="567"/>
        <w:jc w:val="both"/>
        <w:rPr>
          <w:rFonts w:hAnsi="Times New Roman"/>
          <w:color w:val="000000"/>
        </w:rPr>
      </w:pPr>
    </w:p>
    <w:p w14:paraId="1F760C57" w14:textId="77777777" w:rsidR="00064BB0" w:rsidRDefault="00064BB0">
      <w:pPr>
        <w:tabs>
          <w:tab w:val="left" w:pos="851"/>
        </w:tabs>
        <w:snapToGrid w:val="0"/>
        <w:ind w:firstLine="567"/>
        <w:jc w:val="both"/>
        <w:rPr>
          <w:rFonts w:hAnsi="Times New Roman"/>
          <w:color w:val="000000"/>
        </w:rPr>
      </w:pPr>
    </w:p>
    <w:p w14:paraId="0EC431A9" w14:textId="77777777" w:rsidR="00064BB0" w:rsidRDefault="00064BB0">
      <w:pPr>
        <w:tabs>
          <w:tab w:val="left" w:pos="851"/>
        </w:tabs>
        <w:snapToGrid w:val="0"/>
        <w:ind w:firstLine="567"/>
        <w:jc w:val="both"/>
        <w:rPr>
          <w:rFonts w:hAnsi="Times New Roman"/>
          <w:color w:val="000000"/>
        </w:rPr>
      </w:pPr>
    </w:p>
    <w:p w14:paraId="17B1E1E2" w14:textId="77777777" w:rsidR="00064BB0" w:rsidRDefault="00064BB0">
      <w:pPr>
        <w:snapToGrid w:val="0"/>
        <w:ind w:left="6372" w:firstLine="574"/>
        <w:rPr>
          <w:rFonts w:hAnsi="Times New Roman"/>
          <w:color w:val="000000"/>
        </w:rPr>
      </w:pPr>
    </w:p>
    <w:p w14:paraId="1E336B81" w14:textId="77777777" w:rsidR="00064BB0" w:rsidRPr="00B04D97" w:rsidRDefault="00064BB0">
      <w:pPr>
        <w:rPr>
          <w:rFonts w:hAnsi="Times New Roman" w:cs="Times New Roman"/>
          <w:sz w:val="20"/>
          <w:szCs w:val="24"/>
        </w:rPr>
      </w:pPr>
    </w:p>
    <w:p w14:paraId="35AFE385" w14:textId="77777777" w:rsidR="00064BB0" w:rsidRPr="00B04D97" w:rsidRDefault="00064BB0">
      <w:pPr>
        <w:rPr>
          <w:rFonts w:hAnsi="Times New Roman" w:cs="Times New Roman"/>
          <w:sz w:val="20"/>
          <w:szCs w:val="24"/>
        </w:rPr>
      </w:pPr>
      <w:r w:rsidRPr="00B04D97">
        <w:rPr>
          <w:rFonts w:hAnsi="Times New Roman" w:cs="Times New Roman"/>
          <w:sz w:val="20"/>
          <w:szCs w:val="24"/>
        </w:rPr>
        <w:t>LAPR (EC/</w:t>
      </w:r>
      <w:proofErr w:type="spellStart"/>
      <w:r w:rsidRPr="00B04D97">
        <w:rPr>
          <w:rFonts w:hAnsi="Times New Roman" w:cs="Times New Roman"/>
          <w:sz w:val="20"/>
          <w:szCs w:val="24"/>
        </w:rPr>
        <w:t>ec</w:t>
      </w:r>
      <w:proofErr w:type="spellEnd"/>
      <w:r w:rsidRPr="00B04D97">
        <w:rPr>
          <w:rFonts w:hAnsi="Times New Roman" w:cs="Times New Roman"/>
          <w:sz w:val="20"/>
          <w:szCs w:val="24"/>
        </w:rPr>
        <w:t>)</w:t>
      </w:r>
    </w:p>
    <w:p w14:paraId="37B82CE0" w14:textId="77777777" w:rsidR="00064BB0" w:rsidRDefault="00064BB0">
      <w:pPr>
        <w:tabs>
          <w:tab w:val="left" w:pos="6237"/>
        </w:tabs>
        <w:jc w:val="both"/>
        <w:rPr>
          <w:rFonts w:hAnsi="Times New Roman" w:cs="Times New Roman"/>
          <w:sz w:val="12"/>
          <w:szCs w:val="24"/>
        </w:rPr>
      </w:pPr>
      <w:r>
        <w:rPr>
          <w:rFonts w:hAnsi="Times New Roman" w:cs="Times New Roman"/>
          <w:sz w:val="12"/>
          <w:szCs w:val="24"/>
        </w:rPr>
        <w:fldChar w:fldCharType="begin"/>
      </w:r>
      <w:r>
        <w:rPr>
          <w:rFonts w:hAnsi="Times New Roman" w:cs="Times New Roman"/>
          <w:sz w:val="12"/>
          <w:szCs w:val="24"/>
        </w:rPr>
        <w:instrText xml:space="preserve"> FILENAME \* Upper\p  \* MERGEFORMAT </w:instrText>
      </w:r>
      <w:r>
        <w:rPr>
          <w:rFonts w:hAnsi="Times New Roman" w:cs="Times New Roman"/>
          <w:sz w:val="12"/>
          <w:szCs w:val="24"/>
        </w:rPr>
        <w:fldChar w:fldCharType="separate"/>
      </w:r>
      <w:r w:rsidR="008F148D">
        <w:rPr>
          <w:rFonts w:hAnsi="Times New Roman" w:cs="Times New Roman"/>
          <w:noProof/>
          <w:sz w:val="12"/>
          <w:szCs w:val="24"/>
        </w:rPr>
        <w:t>S:\LAVORO E PREVIDENZA\CECCARELLI\LETTERE AL EC\ACCERTAMENTI SANITARI E TUTELA GIUDIZIALE\2026_RIFORMA DELLA DISABILITA (VALUTAZIONE DI BASE+ANZIANI)\SPERIMENTAZIONE PER GLI ANNI 2025 E 2026\COMUNICATO TERZA FASE SPERIMENTAZIONE. NUOVE 40 PROVINCE.DOCX</w:t>
      </w:r>
      <w:r>
        <w:rPr>
          <w:rFonts w:hAnsi="Times New Roman" w:cs="Times New Roman"/>
          <w:sz w:val="12"/>
          <w:szCs w:val="24"/>
        </w:rPr>
        <w:fldChar w:fldCharType="end"/>
      </w:r>
    </w:p>
    <w:sectPr w:rsidR="00064BB0">
      <w:headerReference w:type="default" r:id="rId8"/>
      <w:footerReference w:type="default" r:id="rId9"/>
      <w:pgSz w:w="11906" w:h="16838"/>
      <w:pgMar w:top="1418" w:right="851" w:bottom="1843"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A27B" w14:textId="77777777" w:rsidR="00536A22" w:rsidRDefault="00536A22">
      <w:r>
        <w:separator/>
      </w:r>
    </w:p>
  </w:endnote>
  <w:endnote w:type="continuationSeparator" w:id="0">
    <w:p w14:paraId="58B04154" w14:textId="77777777" w:rsidR="00536A22" w:rsidRDefault="0053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Malgun Gothic"/>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DB31" w14:textId="77777777" w:rsidR="00064BB0" w:rsidRDefault="004E3774">
    <w:pPr>
      <w:tabs>
        <w:tab w:val="center" w:pos="4819"/>
        <w:tab w:val="right" w:pos="9638"/>
      </w:tabs>
      <w:snapToGrid w:val="0"/>
      <w:jc w:val="center"/>
      <w:rPr>
        <w:rFonts w:hAnsi="Times New Roman"/>
        <w:b/>
        <w:color w:val="333333"/>
        <w:sz w:val="18"/>
      </w:rPr>
    </w:pPr>
    <w:r>
      <w:rPr>
        <w:rFonts w:hAnsi="Times New Roman"/>
        <w:b/>
        <w:noProof/>
        <w:color w:val="333333"/>
        <w:sz w:val="20"/>
      </w:rPr>
      <mc:AlternateContent>
        <mc:Choice Requires="wps">
          <w:drawing>
            <wp:anchor distT="0" distB="0" distL="114300" distR="114300" simplePos="0" relativeHeight="251658240" behindDoc="0" locked="0" layoutInCell="1" allowOverlap="1" wp14:anchorId="307B29D9" wp14:editId="000124E1">
              <wp:simplePos x="0" y="0"/>
              <wp:positionH relativeFrom="column">
                <wp:posOffset>-76200</wp:posOffset>
              </wp:positionH>
              <wp:positionV relativeFrom="paragraph">
                <wp:posOffset>-954405</wp:posOffset>
              </wp:positionV>
              <wp:extent cx="6649720" cy="733425"/>
              <wp:effectExtent l="0" t="0" r="0" b="1905"/>
              <wp:wrapSquare wrapText="bothSides"/>
              <wp:docPr id="2" name="Rectangl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1387C" w14:textId="77777777" w:rsidR="00064BB0" w:rsidRDefault="00064BB0">
                          <w:pPr>
                            <w:tabs>
                              <w:tab w:val="center" w:pos="4819"/>
                              <w:tab w:val="right" w:pos="9638"/>
                            </w:tabs>
                            <w:jc w:val="center"/>
                            <w:rPr>
                              <w:b/>
                              <w:bCs/>
                              <w:color w:val="333333"/>
                              <w:spacing w:val="-2"/>
                              <w:sz w:val="14"/>
                              <w:szCs w:val="14"/>
                            </w:rPr>
                          </w:pPr>
                          <w:r>
                            <w:rPr>
                              <w:b/>
                              <w:bCs/>
                              <w:color w:val="333333"/>
                              <w:spacing w:val="-2"/>
                              <w:sz w:val="14"/>
                              <w:szCs w:val="14"/>
                            </w:rPr>
                            <w:t>00187 Roma - Via Borgognona, 38 - Tel. 06/699881 r.a. - Sito internet: www.uici.it - E-mail: archivio@uici.it - archivio@pec.uiciechi.eu</w:t>
                          </w:r>
                        </w:p>
                        <w:p w14:paraId="6CF0C589" w14:textId="77777777" w:rsidR="00064BB0" w:rsidRDefault="00064BB0">
                          <w:pPr>
                            <w:tabs>
                              <w:tab w:val="center" w:pos="4819"/>
                              <w:tab w:val="right" w:pos="9638"/>
                            </w:tabs>
                            <w:spacing w:line="60" w:lineRule="exact"/>
                            <w:jc w:val="both"/>
                            <w:rPr>
                              <w:b/>
                              <w:bCs/>
                              <w:color w:val="333333"/>
                              <w:sz w:val="14"/>
                              <w:szCs w:val="14"/>
                            </w:rPr>
                          </w:pPr>
                        </w:p>
                        <w:p w14:paraId="6BD70676" w14:textId="77777777" w:rsidR="00064BB0" w:rsidRDefault="00064BB0">
                          <w:pPr>
                            <w:jc w:val="both"/>
                            <w:rPr>
                              <w:rFonts w:hAnsi="Times New Roman" w:cs="Times New Roman"/>
                              <w:color w:val="333333"/>
                              <w:spacing w:val="-2"/>
                              <w:sz w:val="14"/>
                              <w:szCs w:val="14"/>
                            </w:rPr>
                          </w:pPr>
                          <w:r>
                            <w:rPr>
                              <w:rFonts w:hAnsi="Times New Roman" w:cs="Times New Roman"/>
                              <w:color w:val="333333"/>
                              <w:spacing w:val="-2"/>
                              <w:sz w:val="14"/>
                              <w:szCs w:val="14"/>
                            </w:rPr>
                            <w:t>Ente morale riconosciuto con R.D. n. 1789 del 29/7/1923 e D.P.R. 23/12/1978 (G.U. 3/3/1979 n. 62), posto sotto la vigilanza del Governo (D.P.R. 17/2/1990 in G.U. 11/6/1990 n. 134); Associazione di Promozione Sociale iscritta al Registro Nazionale (L. 7/12/2000 n. 383) con il n. 17, e iscritta alla sezione APS del Registro Unico Nazionale del Terzo Settore, D.Lgs. n. 117/2017 (Codice del Terzo Settore) e ss. mm. ii., con determinazione della Regione Lazio n. G02811 del 02/03/2023, al nr. Repertorio 104214 - Cassiere: Intesa Sanpaolo - Via del Corso, 226 - 00186 Roma - Coordinate bancarie: IBAN IT38X0306905020100000062318 BIC: BCITITMM - Unione Italiana dei Ciechi e degli Ipovedenti ETS - APS Roma - Cod. Fisc. 01365520582 - Part. I.V.A. 00989551007.</w:t>
                          </w:r>
                        </w:p>
                        <w:p w14:paraId="331FDA13" w14:textId="77777777" w:rsidR="00064BB0" w:rsidRDefault="00064BB0">
                          <w:pPr>
                            <w:snapToGrid w:val="0"/>
                            <w:jc w:val="both"/>
                            <w:rPr>
                              <w:rFonts w:hAnsi="Times New Roman"/>
                              <w:color w:val="333333"/>
                              <w:spacing w:val="-2"/>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s 3" o:spid="_x0000_s1026" style="position:absolute;left:0;text-align:left;margin-left:-6pt;margin-top:-75.15pt;width:523.6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" filled="f" stroked="f">
              <v:textbox>
                <w:txbxContent>
                  <w:p w:rsidR="00064BB0" w:rsidRDefault="00064BB0">
                    <w:pPr>
                      <w:tabs>
                        <w:tab w:val="center" w:pos="4819"/>
                        <w:tab w:val="right" w:pos="9638"/>
                      </w:tabs>
                      <w:jc w:val="center"/>
                      <w:rPr>
                        <w:b/>
                        <w:bCs/>
                        <w:color w:val="333333"/>
                        <w:spacing w:val="-2"/>
                        <w:sz w:val="14"/>
                        <w:szCs w:val="14"/>
                      </w:rPr>
                    </w:pPr>
                    <w:r>
                      <w:rPr>
                        <w:b/>
                        <w:bCs/>
                        <w:color w:val="333333"/>
                        <w:spacing w:val="-2"/>
                        <w:sz w:val="14"/>
                        <w:szCs w:val="14"/>
                      </w:rPr>
                      <w:t xml:space="preserve">00187 Roma - Via Borgognona, 38 - Tel. 06/699881 </w:t>
                    </w:r>
                    <w:proofErr w:type="spellStart"/>
                    <w:r>
                      <w:rPr>
                        <w:b/>
                        <w:bCs/>
                        <w:color w:val="333333"/>
                        <w:spacing w:val="-2"/>
                        <w:sz w:val="14"/>
                        <w:szCs w:val="14"/>
                      </w:rPr>
                      <w:t>r.a.</w:t>
                    </w:r>
                    <w:proofErr w:type="spellEnd"/>
                    <w:r>
                      <w:rPr>
                        <w:b/>
                        <w:bCs/>
                        <w:color w:val="333333"/>
                        <w:spacing w:val="-2"/>
                        <w:sz w:val="14"/>
                        <w:szCs w:val="14"/>
                      </w:rPr>
                      <w:t xml:space="preserve"> - Sito internet: www.uici.it - E-mail: archivio@uici.it - archivio@pec.uiciechi.eu</w:t>
                    </w:r>
                  </w:p>
                  <w:p w:rsidR="00064BB0" w:rsidRDefault="00064BB0">
                    <w:pPr>
                      <w:tabs>
                        <w:tab w:val="center" w:pos="4819"/>
                        <w:tab w:val="right" w:pos="9638"/>
                      </w:tabs>
                      <w:spacing w:line="60" w:lineRule="exact"/>
                      <w:jc w:val="both"/>
                      <w:rPr>
                        <w:b/>
                        <w:bCs/>
                        <w:color w:val="333333"/>
                        <w:sz w:val="14"/>
                        <w:szCs w:val="14"/>
                      </w:rPr>
                    </w:pPr>
                  </w:p>
                  <w:p w:rsidR="00064BB0" w:rsidRDefault="00064BB0">
                    <w:pPr>
                      <w:jc w:val="both"/>
                      <w:rPr>
                        <w:rFonts w:hAnsi="Times New Roman" w:cs="Times New Roman"/>
                        <w:color w:val="333333"/>
                        <w:spacing w:val="-2"/>
                        <w:sz w:val="14"/>
                        <w:szCs w:val="14"/>
                      </w:rPr>
                    </w:pPr>
                    <w:r>
                      <w:rPr>
                        <w:rFonts w:hAnsi="Times New Roman" w:cs="Times New Roman"/>
                        <w:color w:val="333333"/>
                        <w:spacing w:val="-2"/>
                        <w:sz w:val="14"/>
                        <w:szCs w:val="14"/>
                      </w:rPr>
                      <w:t xml:space="preserve">Ente morale riconosciuto con R.D. n. 1789 del 29/7/1923 e D.P.R. 23/12/1978 (G.U. 3/3/1979 n. 62), posto sotto la vigilanza del Governo (D.P.R. 17/2/1990 in G.U. 11/6/1990 n. 134); Associazione di Promozione Sociale iscritta al Registro Nazionale (L. 7/12/2000 n. 383) con il n. 17, e iscritta alla sezione APS del Registro Unico Nazionale del Terzo Settore, </w:t>
                    </w:r>
                    <w:proofErr w:type="spellStart"/>
                    <w:r>
                      <w:rPr>
                        <w:rFonts w:hAnsi="Times New Roman" w:cs="Times New Roman"/>
                        <w:color w:val="333333"/>
                        <w:spacing w:val="-2"/>
                        <w:sz w:val="14"/>
                        <w:szCs w:val="14"/>
                      </w:rPr>
                      <w:t>D.Lgs.</w:t>
                    </w:r>
                    <w:proofErr w:type="spellEnd"/>
                    <w:r>
                      <w:rPr>
                        <w:rFonts w:hAnsi="Times New Roman" w:cs="Times New Roman"/>
                        <w:color w:val="333333"/>
                        <w:spacing w:val="-2"/>
                        <w:sz w:val="14"/>
                        <w:szCs w:val="14"/>
                      </w:rPr>
                      <w:t xml:space="preserve"> n. 117/2017 (Codice del Terzo Settore) e ss. mm. ii., con determinazione della Regione Lazio n. G02811 del 02/03/2023, al nr. Repertorio 104214 - Cassiere: Intesa Sanpaolo - Via del Corso, 226 - 00186 Roma - Coordinate bancarie: IBAN IT38X0306905020100000062318 BIC: BCITITMM - Unione Italiana dei Ciechi e degli Ipovedenti ETS - APS Roma - Cod. Fisc. 01365520582 - Part. I.V.A. 00989551007.</w:t>
                    </w:r>
                  </w:p>
                  <w:p w:rsidR="00064BB0" w:rsidRDefault="00064BB0">
                    <w:pPr>
                      <w:snapToGrid w:val="0"/>
                      <w:jc w:val="both"/>
                      <w:rPr>
                        <w:rFonts w:hAnsi="Times New Roman"/>
                        <w:color w:val="333333"/>
                        <w:spacing w:val="-2"/>
                        <w:sz w:val="14"/>
                      </w:rPr>
                    </w:pPr>
                  </w:p>
                </w:txbxContent>
              </v:textbox>
              <w10:wrap type="square"/>
            </v:rect>
          </w:pict>
        </mc:Fallback>
      </mc:AlternateContent>
    </w:r>
    <w:r>
      <w:rPr>
        <w:rFonts w:hAnsi="Times New Roman"/>
        <w:noProof/>
        <w:color w:val="333333"/>
        <w:spacing w:val="-2"/>
        <w:sz w:val="14"/>
      </w:rPr>
      <mc:AlternateContent>
        <mc:Choice Requires="wps">
          <w:drawing>
            <wp:anchor distT="0" distB="0" distL="114300" distR="114300" simplePos="0" relativeHeight="251656192" behindDoc="0" locked="0" layoutInCell="1" allowOverlap="1" wp14:anchorId="46F0844F" wp14:editId="1410A9DD">
              <wp:simplePos x="0" y="0"/>
              <wp:positionH relativeFrom="column">
                <wp:posOffset>0</wp:posOffset>
              </wp:positionH>
              <wp:positionV relativeFrom="paragraph">
                <wp:posOffset>-954405</wp:posOffset>
              </wp:positionV>
              <wp:extent cx="6480175" cy="0"/>
              <wp:effectExtent l="9525" t="7620" r="6350" b="11430"/>
              <wp:wrapNone/>
              <wp:docPr id="1" name="Line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496AA2" id="Lines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15pt" to="510.2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" strokecolor="re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DD2E" w14:textId="77777777" w:rsidR="00536A22" w:rsidRDefault="00536A22">
      <w:r>
        <w:separator/>
      </w:r>
    </w:p>
  </w:footnote>
  <w:footnote w:type="continuationSeparator" w:id="0">
    <w:p w14:paraId="6901D813" w14:textId="77777777" w:rsidR="00536A22" w:rsidRDefault="0053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4BF" w14:textId="77777777" w:rsidR="00064BB0" w:rsidRDefault="004E3774">
    <w:pPr>
      <w:tabs>
        <w:tab w:val="center" w:pos="4819"/>
        <w:tab w:val="right" w:pos="9638"/>
      </w:tabs>
      <w:snapToGrid w:val="0"/>
      <w:spacing w:line="460" w:lineRule="exact"/>
      <w:jc w:val="center"/>
      <w:rPr>
        <w:rFonts w:hAnsi="Times New Roman"/>
        <w:b/>
        <w:color w:val="333333"/>
        <w:sz w:val="32"/>
      </w:rPr>
    </w:pPr>
    <w:r>
      <w:rPr>
        <w:rFonts w:hAnsi="Times New Roman"/>
        <w:noProof/>
        <w:color w:val="000000"/>
      </w:rPr>
      <w:drawing>
        <wp:anchor distT="0" distB="0" distL="114300" distR="114300" simplePos="0" relativeHeight="251659264" behindDoc="0" locked="0" layoutInCell="1" allowOverlap="1" wp14:anchorId="52D8608D" wp14:editId="51FCD1C5">
          <wp:simplePos x="0" y="0"/>
          <wp:positionH relativeFrom="column">
            <wp:posOffset>-292100</wp:posOffset>
          </wp:positionH>
          <wp:positionV relativeFrom="paragraph">
            <wp:posOffset>-155575</wp:posOffset>
          </wp:positionV>
          <wp:extent cx="1519555" cy="1075690"/>
          <wp:effectExtent l="0" t="0" r="0" b="0"/>
          <wp:wrapNone/>
          <wp:docPr id="4" name="Picture 4" descr="Logo trasparente senza scrit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trasparente senza scritta"/>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BB0">
      <w:rPr>
        <w:rFonts w:ascii="Arial" w:hAnsi="Arial"/>
        <w:b/>
        <w:color w:val="333333"/>
        <w:sz w:val="32"/>
      </w:rPr>
      <w:t xml:space="preserve"> </w:t>
    </w:r>
    <w:r w:rsidR="00064BB0">
      <w:rPr>
        <w:rFonts w:hAnsi="Times New Roman"/>
        <w:b/>
        <w:color w:val="333333"/>
        <w:sz w:val="32"/>
      </w:rPr>
      <w:t>Unione Italiana dei Ciechi e degli Ipovedenti</w:t>
    </w:r>
  </w:p>
  <w:p w14:paraId="0C7B01BA" w14:textId="77777777" w:rsidR="00064BB0" w:rsidRDefault="00064BB0">
    <w:pPr>
      <w:tabs>
        <w:tab w:val="center" w:pos="4819"/>
        <w:tab w:val="right" w:pos="9638"/>
      </w:tabs>
      <w:snapToGrid w:val="0"/>
      <w:jc w:val="center"/>
      <w:rPr>
        <w:rFonts w:hAnsi="Times New Roman"/>
        <w:b/>
        <w:i/>
        <w:color w:val="333333"/>
        <w:sz w:val="28"/>
      </w:rPr>
    </w:pPr>
    <w:r>
      <w:rPr>
        <w:rFonts w:hAnsi="Times New Roman"/>
        <w:b/>
        <w:i/>
        <w:color w:val="333333"/>
        <w:sz w:val="28"/>
      </w:rPr>
      <w:t>ETS-APS</w:t>
    </w:r>
  </w:p>
  <w:p w14:paraId="65FDE3FB" w14:textId="77777777" w:rsidR="00064BB0" w:rsidRDefault="00064BB0">
    <w:pPr>
      <w:tabs>
        <w:tab w:val="center" w:pos="4819"/>
        <w:tab w:val="right" w:pos="9638"/>
      </w:tabs>
      <w:snapToGrid w:val="0"/>
      <w:spacing w:line="400" w:lineRule="exact"/>
      <w:jc w:val="center"/>
      <w:rPr>
        <w:rFonts w:ascii="Optima" w:hAnsi="Optima"/>
        <w:color w:val="333333"/>
        <w:sz w:val="28"/>
      </w:rPr>
    </w:pPr>
    <w:r>
      <w:rPr>
        <w:rFonts w:hAnsi="Times New Roman"/>
        <w:color w:val="333333"/>
        <w:sz w:val="28"/>
      </w:rPr>
      <w:t>Presidenza Nazionale</w:t>
    </w:r>
  </w:p>
  <w:p w14:paraId="582002DA" w14:textId="77777777" w:rsidR="00064BB0" w:rsidRDefault="004E3774">
    <w:pPr>
      <w:tabs>
        <w:tab w:val="center" w:pos="4819"/>
        <w:tab w:val="right" w:pos="9638"/>
      </w:tabs>
      <w:snapToGrid w:val="0"/>
      <w:rPr>
        <w:rFonts w:hAnsi="Times New Roman"/>
        <w:i/>
        <w:color w:val="333333"/>
        <w:sz w:val="26"/>
      </w:rPr>
    </w:pPr>
    <w:r>
      <w:rPr>
        <w:rFonts w:hAnsi="Times New Roman"/>
        <w:i/>
        <w:noProof/>
        <w:color w:val="333333"/>
        <w:sz w:val="20"/>
      </w:rPr>
      <mc:AlternateContent>
        <mc:Choice Requires="wps">
          <w:drawing>
            <wp:anchor distT="0" distB="0" distL="114300" distR="114300" simplePos="0" relativeHeight="251657216" behindDoc="0" locked="0" layoutInCell="1" allowOverlap="1" wp14:anchorId="6B085685" wp14:editId="39EC11FF">
              <wp:simplePos x="0" y="0"/>
              <wp:positionH relativeFrom="column">
                <wp:posOffset>0</wp:posOffset>
              </wp:positionH>
              <wp:positionV relativeFrom="paragraph">
                <wp:posOffset>118745</wp:posOffset>
              </wp:positionV>
              <wp:extent cx="6573520" cy="0"/>
              <wp:effectExtent l="9525" t="13970" r="8255" b="5080"/>
              <wp:wrapNone/>
              <wp:docPr id="3"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352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E64792" id="Lines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5pt" to="51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A40"/>
    <w:multiLevelType w:val="hybridMultilevel"/>
    <w:tmpl w:val="04D4ADA6"/>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5271100C"/>
    <w:multiLevelType w:val="hybridMultilevel"/>
    <w:tmpl w:val="A46EBBA4"/>
    <w:lvl w:ilvl="0" w:tplc="6D04898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1676111412">
    <w:abstractNumId w:val="0"/>
  </w:num>
  <w:num w:numId="2" w16cid:durableId="16721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F3"/>
    <w:rsid w:val="000075ED"/>
    <w:rsid w:val="00014896"/>
    <w:rsid w:val="0004129B"/>
    <w:rsid w:val="00043C4C"/>
    <w:rsid w:val="000455CC"/>
    <w:rsid w:val="00064BB0"/>
    <w:rsid w:val="00074CFE"/>
    <w:rsid w:val="00077C10"/>
    <w:rsid w:val="000B176E"/>
    <w:rsid w:val="000D4636"/>
    <w:rsid w:val="00107990"/>
    <w:rsid w:val="00113E66"/>
    <w:rsid w:val="001242F4"/>
    <w:rsid w:val="00135001"/>
    <w:rsid w:val="001940A1"/>
    <w:rsid w:val="00196A03"/>
    <w:rsid w:val="001A7ABA"/>
    <w:rsid w:val="001B7559"/>
    <w:rsid w:val="001F09C1"/>
    <w:rsid w:val="00203826"/>
    <w:rsid w:val="002114A9"/>
    <w:rsid w:val="00222685"/>
    <w:rsid w:val="002350A4"/>
    <w:rsid w:val="00263C4F"/>
    <w:rsid w:val="00271DF3"/>
    <w:rsid w:val="002A7058"/>
    <w:rsid w:val="002B0C31"/>
    <w:rsid w:val="002B15FE"/>
    <w:rsid w:val="002B26D4"/>
    <w:rsid w:val="002C3658"/>
    <w:rsid w:val="002E3B42"/>
    <w:rsid w:val="002E727B"/>
    <w:rsid w:val="00316BE4"/>
    <w:rsid w:val="00317C07"/>
    <w:rsid w:val="00333DE3"/>
    <w:rsid w:val="00334769"/>
    <w:rsid w:val="0036032D"/>
    <w:rsid w:val="00385DC5"/>
    <w:rsid w:val="00392DD1"/>
    <w:rsid w:val="00395717"/>
    <w:rsid w:val="003A55B0"/>
    <w:rsid w:val="003A6698"/>
    <w:rsid w:val="003C5889"/>
    <w:rsid w:val="003C7617"/>
    <w:rsid w:val="003D279E"/>
    <w:rsid w:val="003E6EDB"/>
    <w:rsid w:val="00402839"/>
    <w:rsid w:val="00421968"/>
    <w:rsid w:val="004238D0"/>
    <w:rsid w:val="00425BFA"/>
    <w:rsid w:val="004957E7"/>
    <w:rsid w:val="004A6319"/>
    <w:rsid w:val="004E3774"/>
    <w:rsid w:val="004F3BCD"/>
    <w:rsid w:val="004F73ED"/>
    <w:rsid w:val="00515240"/>
    <w:rsid w:val="00536A22"/>
    <w:rsid w:val="00555C56"/>
    <w:rsid w:val="0057103A"/>
    <w:rsid w:val="005A4DB6"/>
    <w:rsid w:val="005D177E"/>
    <w:rsid w:val="00612672"/>
    <w:rsid w:val="00615DD0"/>
    <w:rsid w:val="00625A44"/>
    <w:rsid w:val="006476D1"/>
    <w:rsid w:val="00665127"/>
    <w:rsid w:val="006967FE"/>
    <w:rsid w:val="006D0F4C"/>
    <w:rsid w:val="006D593C"/>
    <w:rsid w:val="006E1ED3"/>
    <w:rsid w:val="006F49AD"/>
    <w:rsid w:val="00705AA2"/>
    <w:rsid w:val="007211DD"/>
    <w:rsid w:val="00733A8A"/>
    <w:rsid w:val="007419EA"/>
    <w:rsid w:val="00743EC5"/>
    <w:rsid w:val="00751E99"/>
    <w:rsid w:val="00766AC8"/>
    <w:rsid w:val="00771E79"/>
    <w:rsid w:val="00775B30"/>
    <w:rsid w:val="00783ED1"/>
    <w:rsid w:val="00791E51"/>
    <w:rsid w:val="007B51E6"/>
    <w:rsid w:val="007E3F31"/>
    <w:rsid w:val="007F1A3D"/>
    <w:rsid w:val="0081440F"/>
    <w:rsid w:val="008379E0"/>
    <w:rsid w:val="008476B6"/>
    <w:rsid w:val="008506FE"/>
    <w:rsid w:val="00851063"/>
    <w:rsid w:val="008606F4"/>
    <w:rsid w:val="00876508"/>
    <w:rsid w:val="008A68F8"/>
    <w:rsid w:val="008C31EE"/>
    <w:rsid w:val="008C3918"/>
    <w:rsid w:val="008E7A2A"/>
    <w:rsid w:val="008F148D"/>
    <w:rsid w:val="009047AD"/>
    <w:rsid w:val="00917B28"/>
    <w:rsid w:val="009552AF"/>
    <w:rsid w:val="00966468"/>
    <w:rsid w:val="009845CF"/>
    <w:rsid w:val="009D288D"/>
    <w:rsid w:val="009E16BC"/>
    <w:rsid w:val="00A21A15"/>
    <w:rsid w:val="00A262BD"/>
    <w:rsid w:val="00A472D4"/>
    <w:rsid w:val="00A662DC"/>
    <w:rsid w:val="00A71710"/>
    <w:rsid w:val="00AC3729"/>
    <w:rsid w:val="00AC420C"/>
    <w:rsid w:val="00AD72C2"/>
    <w:rsid w:val="00AE0AA7"/>
    <w:rsid w:val="00AE0D54"/>
    <w:rsid w:val="00AF3828"/>
    <w:rsid w:val="00AF4AF7"/>
    <w:rsid w:val="00B04D97"/>
    <w:rsid w:val="00B17B2C"/>
    <w:rsid w:val="00B33BF1"/>
    <w:rsid w:val="00B425D9"/>
    <w:rsid w:val="00B63B53"/>
    <w:rsid w:val="00B700D3"/>
    <w:rsid w:val="00B72380"/>
    <w:rsid w:val="00B73AF9"/>
    <w:rsid w:val="00B92BEB"/>
    <w:rsid w:val="00BA402B"/>
    <w:rsid w:val="00BA6E0D"/>
    <w:rsid w:val="00BB05FB"/>
    <w:rsid w:val="00BB6C48"/>
    <w:rsid w:val="00BB6D00"/>
    <w:rsid w:val="00BF418B"/>
    <w:rsid w:val="00C04DEF"/>
    <w:rsid w:val="00C31722"/>
    <w:rsid w:val="00C3458F"/>
    <w:rsid w:val="00C442B8"/>
    <w:rsid w:val="00C5350A"/>
    <w:rsid w:val="00C67602"/>
    <w:rsid w:val="00CA01B5"/>
    <w:rsid w:val="00CD48E9"/>
    <w:rsid w:val="00CD57DD"/>
    <w:rsid w:val="00CF5365"/>
    <w:rsid w:val="00D13BCF"/>
    <w:rsid w:val="00D33857"/>
    <w:rsid w:val="00D35A3C"/>
    <w:rsid w:val="00D40A01"/>
    <w:rsid w:val="00D52775"/>
    <w:rsid w:val="00D63C1B"/>
    <w:rsid w:val="00D6516F"/>
    <w:rsid w:val="00D65A8C"/>
    <w:rsid w:val="00D819E6"/>
    <w:rsid w:val="00DC198E"/>
    <w:rsid w:val="00DD5679"/>
    <w:rsid w:val="00DE40AE"/>
    <w:rsid w:val="00DE58BE"/>
    <w:rsid w:val="00DF7A69"/>
    <w:rsid w:val="00E03EAC"/>
    <w:rsid w:val="00E07B51"/>
    <w:rsid w:val="00E2543E"/>
    <w:rsid w:val="00E3091A"/>
    <w:rsid w:val="00E51231"/>
    <w:rsid w:val="00E5242D"/>
    <w:rsid w:val="00E609C3"/>
    <w:rsid w:val="00EA163F"/>
    <w:rsid w:val="00EB2A5C"/>
    <w:rsid w:val="00ED2DAF"/>
    <w:rsid w:val="00ED6BFF"/>
    <w:rsid w:val="00EE6D6E"/>
    <w:rsid w:val="00F10441"/>
    <w:rsid w:val="00F15E10"/>
    <w:rsid w:val="00F3296C"/>
    <w:rsid w:val="00F62FAA"/>
    <w:rsid w:val="00FA0ECF"/>
    <w:rsid w:val="00FB59F7"/>
    <w:rsid w:val="00FC69F4"/>
    <w:rsid w:val="00FD4DD5"/>
    <w:rsid w:val="00FE4255"/>
    <w:rsid w:val="00FF462B"/>
    <w:rsid w:val="0ECF0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B4B1D7"/>
  <w15:chartTrackingRefBased/>
  <w15:docId w15:val="{CBF8EC62-C6D5-4B90-B8D4-7C5CBAA9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numGothic" w:eastAsia="Times New Roman" w:hAnsi="NanumGothic" w:cs="NanumGothic"/>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sz w:val="24"/>
    </w:rPr>
  </w:style>
  <w:style w:type="paragraph" w:styleId="Titolo1">
    <w:name w:val="heading 1"/>
    <w:basedOn w:val="Normale"/>
    <w:next w:val="Normale"/>
    <w:qFormat/>
    <w:pPr>
      <w:jc w:val="center"/>
      <w:outlineLvl w:val="0"/>
    </w:pPr>
  </w:style>
  <w:style w:type="paragraph" w:styleId="Titolo2">
    <w:name w:val="heading 2"/>
    <w:basedOn w:val="Normale"/>
    <w:next w:val="Normale"/>
    <w:qFormat/>
    <w:pPr>
      <w:outlineLvl w:val="1"/>
    </w:pPr>
    <w:rPr>
      <w:rFonts w:ascii="Arial"/>
      <w:b/>
      <w:sz w:val="12"/>
    </w:rPr>
  </w:style>
  <w:style w:type="paragraph" w:styleId="Titolo3">
    <w:name w:val="heading 3"/>
    <w:basedOn w:val="Normale"/>
    <w:next w:val="Normale"/>
    <w:qFormat/>
    <w:pPr>
      <w:outlineLvl w:val="2"/>
    </w:pPr>
    <w:rPr>
      <w:i/>
    </w:rPr>
  </w:style>
  <w:style w:type="paragraph" w:styleId="Titolo4">
    <w:name w:val="heading 4"/>
    <w:basedOn w:val="Normale"/>
    <w:next w:val="Normale"/>
    <w:qFormat/>
    <w:pPr>
      <w:jc w:val="center"/>
      <w:outlineLvl w:val="3"/>
    </w:pPr>
    <w:rPr>
      <w:rFonts w:ascii="Arial"/>
      <w:b/>
      <w:sz w:val="12"/>
    </w:rPr>
  </w:style>
  <w:style w:type="paragraph" w:styleId="Titolo5">
    <w:name w:val="heading 5"/>
    <w:basedOn w:val="Normale"/>
    <w:next w:val="Normale"/>
    <w:qFormat/>
    <w:pPr>
      <w:spacing w:before="240" w:after="60"/>
      <w:outlineLvl w:val="4"/>
    </w:pPr>
    <w:rPr>
      <w:rFonts w:ascii="Calibri"/>
      <w:b/>
      <w:i/>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next w:val="Corpodeltesto2"/>
    <w:semiHidden/>
    <w:rPr>
      <w:rFonts w:ascii="Tahoma"/>
      <w:sz w:val="16"/>
    </w:rPr>
  </w:style>
  <w:style w:type="paragraph" w:styleId="Corpodeltesto2">
    <w:name w:val="Body Text 2"/>
    <w:basedOn w:val="Normale"/>
    <w:next w:val="Rientrocorpodeltesto"/>
    <w:semiHidden/>
    <w:rPr>
      <w:rFonts w:ascii="Arial"/>
      <w:color w:val="333333"/>
      <w:sz w:val="14"/>
    </w:rPr>
  </w:style>
  <w:style w:type="paragraph" w:styleId="Rientrocorpodeltesto">
    <w:name w:val="Body Text Indent"/>
    <w:basedOn w:val="Normale"/>
    <w:next w:val="Pidipagina"/>
    <w:semiHidden/>
    <w:pPr>
      <w:jc w:val="both"/>
    </w:pPr>
  </w:style>
  <w:style w:type="paragraph" w:styleId="Pidipagina">
    <w:name w:val="footer"/>
    <w:basedOn w:val="Normale"/>
    <w:next w:val="Intestazione"/>
    <w:semiHidden/>
  </w:style>
  <w:style w:type="paragraph" w:styleId="Intestazione">
    <w:name w:val="header"/>
    <w:basedOn w:val="Normale"/>
    <w:semiHidden/>
  </w:style>
  <w:style w:type="paragraph" w:styleId="Corpotesto">
    <w:name w:val="Body Text"/>
    <w:basedOn w:val="Normale"/>
    <w:semiHidden/>
    <w:pPr>
      <w:jc w:val="both"/>
    </w:pPr>
  </w:style>
  <w:style w:type="paragraph" w:styleId="Rientrocorpodeltesto2">
    <w:name w:val="Body Text Indent 2"/>
    <w:basedOn w:val="Normale"/>
    <w:semiHidden/>
    <w:pPr>
      <w:spacing w:after="120" w:line="480" w:lineRule="auto"/>
    </w:pPr>
  </w:style>
  <w:style w:type="paragraph" w:styleId="Didascalia">
    <w:name w:val="caption"/>
    <w:basedOn w:val="Normale"/>
    <w:next w:val="Normale"/>
    <w:qFormat/>
  </w:style>
  <w:style w:type="character" w:styleId="Enfasicorsivo">
    <w:name w:val="Emphasis"/>
    <w:qFormat/>
    <w:rPr>
      <w:i/>
      <w:sz w:val="20"/>
    </w:rPr>
  </w:style>
  <w:style w:type="character" w:styleId="Collegamentoipertestuale">
    <w:name w:val="Hyperlink"/>
    <w:uiPriority w:val="99"/>
    <w:rPr>
      <w:color w:val="0000FF"/>
      <w:sz w:val="20"/>
      <w:u w:val="single"/>
    </w:rPr>
  </w:style>
  <w:style w:type="paragraph" w:styleId="NormaleWeb">
    <w:name w:val="Normal (Web)"/>
    <w:basedOn w:val="Normale"/>
    <w:pPr>
      <w:spacing w:before="100" w:after="100"/>
    </w:pPr>
    <w:rPr>
      <w:rFonts w:eastAsia="Calibri"/>
    </w:rPr>
  </w:style>
  <w:style w:type="character" w:styleId="Numeropagina">
    <w:name w:val="page number"/>
    <w:semiHidden/>
    <w:rPr>
      <w:sz w:val="20"/>
    </w:rPr>
  </w:style>
  <w:style w:type="character" w:styleId="Enfasigrassetto">
    <w:name w:val="Strong"/>
    <w:qFormat/>
    <w:rPr>
      <w:b/>
      <w:sz w:val="20"/>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estofumettoCarattere">
    <w:name w:val="Testo fumetto Carattere"/>
    <w:semiHidden/>
    <w:rPr>
      <w:sz w:val="20"/>
    </w:rPr>
  </w:style>
  <w:style w:type="character" w:customStyle="1" w:styleId="Titolo5Carattere">
    <w:name w:val="Titolo 5 Carattere"/>
    <w:semiHidden/>
    <w:rPr>
      <w:b/>
      <w:i/>
      <w:sz w:val="20"/>
    </w:rPr>
  </w:style>
  <w:style w:type="character" w:customStyle="1" w:styleId="IntestazioneCarattere">
    <w:name w:val="Intestazione Carattere"/>
    <w:semiHidden/>
    <w:rPr>
      <w:sz w:val="20"/>
    </w:rPr>
  </w:style>
  <w:style w:type="character" w:customStyle="1" w:styleId="RientrocorpodeltestoCarattere">
    <w:name w:val="Rientro corpo del testo Carattere"/>
    <w:semiHidden/>
    <w:rPr>
      <w:sz w:val="20"/>
    </w:rPr>
  </w:style>
  <w:style w:type="character" w:customStyle="1" w:styleId="Rientrocorpodeltesto2Carattere">
    <w:name w:val="Rientro corpo del testo 2 Carattere"/>
    <w:semiHidden/>
    <w:rPr>
      <w:sz w:val="20"/>
    </w:rPr>
  </w:style>
  <w:style w:type="paragraph" w:customStyle="1" w:styleId="Default">
    <w:name w:val="Default"/>
    <w:pPr>
      <w:autoSpaceDE w:val="0"/>
    </w:pPr>
    <w:rPr>
      <w:rFonts w:ascii="Verdana"/>
      <w:color w:val="000000"/>
      <w:sz w:val="24"/>
    </w:rPr>
  </w:style>
  <w:style w:type="character" w:styleId="Menzionenonrisolta">
    <w:name w:val="Unresolved Mention"/>
    <w:uiPriority w:val="99"/>
    <w:unhideWhenUsed/>
    <w:rPr>
      <w:color w:val="605E5C"/>
      <w:sz w:val="20"/>
      <w:shd w:val="clear" w:color="auto" w:fill="E1DFDD"/>
    </w:rPr>
  </w:style>
  <w:style w:type="paragraph" w:styleId="Paragrafoelenco">
    <w:name w:val="List Paragraph"/>
    <w:basedOn w:val="Normale"/>
    <w:uiPriority w:val="99"/>
    <w:qFormat/>
    <w:rsid w:val="006F4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iciechi.it/documentazione/circolari/main_cir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7672</Characters>
  <Application>Microsoft Office Word</Application>
  <DocSecurity>0</DocSecurity>
  <Lines>63</Lines>
  <Paragraphs>17</Paragraphs>
  <Notes>0</Notes>
  <ScaleCrop>false</ScaleCrop>
  <HeadingPairs>
    <vt:vector size="2" baseType="variant">
      <vt:variant>
        <vt:lpstr>Titolo</vt:lpstr>
      </vt:variant>
      <vt:variant>
        <vt:i4>1</vt:i4>
      </vt:variant>
    </vt:vector>
  </HeadingPairs>
  <TitlesOfParts>
    <vt:vector size="1" baseType="lpstr">
      <vt:lpstr>AMM CSL/fs</vt:lpstr>
    </vt:vector>
  </TitlesOfParts>
  <Company>UICSC</Company>
  <LinksUpToDate>false</LinksUpToDate>
  <CharactersWithSpaces>9000</CharactersWithSpaces>
  <SharedDoc>false</SharedDoc>
  <HLinks>
    <vt:vector size="6" baseType="variant">
      <vt:variant>
        <vt:i4>6225953</vt:i4>
      </vt:variant>
      <vt:variant>
        <vt:i4>0</vt:i4>
      </vt:variant>
      <vt:variant>
        <vt:i4>0</vt:i4>
      </vt:variant>
      <vt:variant>
        <vt:i4>5</vt:i4>
      </vt:variant>
      <vt:variant>
        <vt:lpwstr>http://www.uiciechi.it/documentazione/circolari/main_circ.asp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 CSL/fs</dc:title>
  <dc:subject/>
  <dc:creator>Anna Mandanici</dc:creator>
  <cp:keywords/>
  <cp:lastModifiedBy>Uici Brindisi</cp:lastModifiedBy>
  <cp:revision>3</cp:revision>
  <cp:lastPrinted>2026-02-27T11:29:00Z</cp:lastPrinted>
  <dcterms:created xsi:type="dcterms:W3CDTF">2026-02-27T11:28:00Z</dcterms:created>
  <dcterms:modified xsi:type="dcterms:W3CDTF">2026-02-27T11:29:00Z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5D1A1C5F5470400291DC0B1C548BD3D1_13</vt:lpwstr>
  </property>
</Properties>
</file>